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64AA" w:rsidRDefault="001564AA">
      <w:pPr>
        <w:jc w:val="center"/>
        <w:rPr>
          <w:rFonts w:ascii="Verdana" w:eastAsia="Verdana" w:hAnsi="Verdana" w:cs="Verdana"/>
          <w:b/>
          <w:sz w:val="8"/>
          <w:szCs w:val="8"/>
        </w:rPr>
      </w:pPr>
    </w:p>
    <w:p w14:paraId="00000002" w14:textId="77777777" w:rsidR="001564AA" w:rsidRDefault="002413B5">
      <w:pPr>
        <w:jc w:val="center"/>
        <w:rPr>
          <w:rFonts w:ascii="Verdana" w:eastAsia="Verdana" w:hAnsi="Verdana" w:cs="Verdana"/>
          <w:b/>
          <w:sz w:val="32"/>
          <w:szCs w:val="32"/>
        </w:rPr>
      </w:pPr>
      <w:r>
        <w:rPr>
          <w:rFonts w:ascii="Verdana" w:eastAsia="Verdana" w:hAnsi="Verdana" w:cs="Verdana"/>
          <w:b/>
          <w:sz w:val="32"/>
          <w:szCs w:val="32"/>
        </w:rPr>
        <w:t>Program of Study Advisement Guide</w:t>
      </w:r>
    </w:p>
    <w:p w14:paraId="00000003" w14:textId="77777777" w:rsidR="001564AA" w:rsidRDefault="001564AA">
      <w:pPr>
        <w:jc w:val="center"/>
      </w:pPr>
    </w:p>
    <w:p w14:paraId="00000004" w14:textId="77777777" w:rsidR="001564AA" w:rsidRDefault="001564AA"/>
    <w:p w14:paraId="00000005" w14:textId="77777777" w:rsidR="001564AA" w:rsidRDefault="002413B5">
      <w:pPr>
        <w:numPr>
          <w:ilvl w:val="0"/>
          <w:numId w:val="7"/>
        </w:numPr>
        <w:ind w:left="360"/>
      </w:pPr>
      <w:r>
        <w:rPr>
          <w:b/>
        </w:rPr>
        <w:t xml:space="preserve">Program Title: </w:t>
      </w:r>
      <w:r>
        <w:t>Adult Learning and Leadership</w:t>
      </w:r>
    </w:p>
    <w:p w14:paraId="00000006" w14:textId="77777777" w:rsidR="001564AA" w:rsidRDefault="002413B5">
      <w:pPr>
        <w:ind w:left="270" w:firstLine="90"/>
        <w:rPr>
          <w:b/>
        </w:rPr>
      </w:pPr>
      <w:r>
        <w:rPr>
          <w:b/>
        </w:rPr>
        <w:t>Degree level:</w:t>
      </w:r>
      <w:r>
        <w:t xml:space="preserve"> Master of Arts (M.A.) (36 credits)</w:t>
      </w:r>
    </w:p>
    <w:p w14:paraId="00000007" w14:textId="77777777" w:rsidR="001564AA" w:rsidRDefault="002413B5">
      <w:pPr>
        <w:ind w:left="270" w:firstLine="90"/>
      </w:pPr>
      <w:r>
        <w:rPr>
          <w:b/>
        </w:rPr>
        <w:t>Major Code:</w:t>
      </w:r>
      <w:r>
        <w:t xml:space="preserve"> ADUL</w:t>
      </w:r>
    </w:p>
    <w:p w14:paraId="00000008" w14:textId="77777777" w:rsidR="001564AA" w:rsidRDefault="001564AA"/>
    <w:p w14:paraId="00000009" w14:textId="77777777" w:rsidR="001564AA" w:rsidRDefault="002413B5">
      <w:pPr>
        <w:numPr>
          <w:ilvl w:val="0"/>
          <w:numId w:val="7"/>
        </w:numPr>
        <w:ind w:left="270" w:hanging="270"/>
        <w:rPr>
          <w:b/>
          <w:color w:val="000000"/>
        </w:rPr>
      </w:pPr>
      <w:r>
        <w:rPr>
          <w:b/>
        </w:rPr>
        <w:t>Brief Program Description:</w:t>
      </w:r>
      <w:r>
        <w:t xml:space="preserve"> </w:t>
      </w:r>
    </w:p>
    <w:p w14:paraId="0000000A" w14:textId="77777777" w:rsidR="001564AA" w:rsidRDefault="002413B5">
      <w:pPr>
        <w:ind w:left="270"/>
        <w:jc w:val="both"/>
      </w:pPr>
      <w:r>
        <w:t>Lifelong learning for adults is an increasingly important educational specialization in the 21</w:t>
      </w:r>
      <w:r>
        <w:rPr>
          <w:vertAlign w:val="superscript"/>
        </w:rPr>
        <w:t>st</w:t>
      </w:r>
      <w:r>
        <w:t xml:space="preserve"> century. Rapid changes are transforming society and making it critical for adults to continue to learn across the lifespan. Much of that learning takes place in classrooms, but a lot of learning also occurs informally through interaction in groups, communities, organizations, and social networks. </w:t>
      </w:r>
    </w:p>
    <w:p w14:paraId="0000000B" w14:textId="77777777" w:rsidR="001564AA" w:rsidRDefault="001564AA">
      <w:pPr>
        <w:ind w:left="270"/>
        <w:jc w:val="both"/>
      </w:pPr>
    </w:p>
    <w:p w14:paraId="0000000C" w14:textId="77777777" w:rsidR="001564AA" w:rsidRDefault="002413B5">
      <w:pPr>
        <w:ind w:left="270"/>
        <w:jc w:val="both"/>
      </w:pPr>
      <w:r>
        <w:t xml:space="preserve">The Adult Learning &amp; Leadership program at the M.A. level prepares professionals who facilitate learning within and outside the classroom. The intellectual framework of the program examines the relationship of adult learning to organizational, management and leadership issues. The program prepares students to understand adult learning and development, to design and deliver learning interventions, and to assist organizations, communities, or other institutions to support learning for individuals and for the organizations or other social units that benefit from the lifelong learning of its members. </w:t>
      </w:r>
    </w:p>
    <w:p w14:paraId="0000000D" w14:textId="77777777" w:rsidR="001564AA" w:rsidRDefault="001564AA"/>
    <w:p w14:paraId="0000000E" w14:textId="77777777" w:rsidR="001564AA" w:rsidRDefault="002413B5">
      <w:pPr>
        <w:numPr>
          <w:ilvl w:val="0"/>
          <w:numId w:val="7"/>
        </w:numPr>
        <w:ind w:left="270" w:hanging="270"/>
      </w:pPr>
      <w:r>
        <w:rPr>
          <w:b/>
        </w:rPr>
        <w:t>Minimum point requirement:</w:t>
      </w:r>
      <w:r>
        <w:t xml:space="preserve"> </w:t>
      </w:r>
    </w:p>
    <w:p w14:paraId="0000000F" w14:textId="77777777" w:rsidR="001564AA" w:rsidRDefault="002413B5">
      <w:pPr>
        <w:ind w:left="270"/>
      </w:pPr>
      <w:r>
        <w:t xml:space="preserve">M.A. students must complete 36 credits of coursework and submit a culminating project.  </w:t>
      </w:r>
    </w:p>
    <w:p w14:paraId="00000010" w14:textId="77777777" w:rsidR="001564AA" w:rsidRDefault="001564AA">
      <w:pPr>
        <w:ind w:left="270"/>
      </w:pPr>
    </w:p>
    <w:p w14:paraId="00000011" w14:textId="77777777" w:rsidR="001564AA" w:rsidRDefault="002413B5">
      <w:pPr>
        <w:numPr>
          <w:ilvl w:val="0"/>
          <w:numId w:val="7"/>
        </w:numPr>
        <w:ind w:left="270"/>
      </w:pPr>
      <w:r>
        <w:rPr>
          <w:b/>
        </w:rPr>
        <w:t xml:space="preserve">Hybrid vs. </w:t>
      </w:r>
      <w:proofErr w:type="spellStart"/>
      <w:r>
        <w:rPr>
          <w:b/>
        </w:rPr>
        <w:t>HyFlex</w:t>
      </w:r>
      <w:proofErr w:type="spellEnd"/>
      <w:r>
        <w:rPr>
          <w:b/>
        </w:rPr>
        <w:t>/Blended:</w:t>
      </w:r>
    </w:p>
    <w:p w14:paraId="00000012" w14:textId="4B5B0913" w:rsidR="001564AA" w:rsidRDefault="002413B5">
      <w:pPr>
        <w:ind w:left="270"/>
      </w:pPr>
      <w:r>
        <w:t>All students in a “Hybrid” course are expected to undergo the same combination of in-person classes on TC’s campus and online activities, whether the online activities be synchronous virtual sessions</w:t>
      </w:r>
      <w:r w:rsidR="00371FF6">
        <w:t xml:space="preserve"> </w:t>
      </w:r>
      <w:r>
        <w:t>or asynchronous activities monitored by the professor. In contrast, in “</w:t>
      </w:r>
      <w:proofErr w:type="spellStart"/>
      <w:r>
        <w:t>HyFlex</w:t>
      </w:r>
      <w:proofErr w:type="spellEnd"/>
      <w:r>
        <w:t>” or “Blended” courses (which are categorized by default as F2F in the College’s course listings), students are given choice in how they participate in the course and engage with material in the mode that works best for them over the course and from session to session, pending instructor approval.</w:t>
      </w:r>
    </w:p>
    <w:p w14:paraId="00000013" w14:textId="77777777" w:rsidR="001564AA" w:rsidRDefault="002413B5">
      <w:pPr>
        <w:ind w:left="270"/>
      </w:pPr>
      <w:r>
        <w:br w:type="page"/>
      </w:r>
    </w:p>
    <w:p w14:paraId="00000014" w14:textId="77777777" w:rsidR="001564AA" w:rsidRDefault="002413B5">
      <w:pPr>
        <w:numPr>
          <w:ilvl w:val="0"/>
          <w:numId w:val="4"/>
        </w:numPr>
        <w:pBdr>
          <w:top w:val="nil"/>
          <w:left w:val="nil"/>
          <w:bottom w:val="nil"/>
          <w:right w:val="nil"/>
          <w:between w:val="nil"/>
        </w:pBdr>
        <w:ind w:left="360"/>
        <w:jc w:val="both"/>
      </w:pPr>
      <w:r>
        <w:rPr>
          <w:b/>
          <w:color w:val="000000"/>
        </w:rPr>
        <w:lastRenderedPageBreak/>
        <w:t>Required Coursework:</w:t>
      </w:r>
    </w:p>
    <w:p w14:paraId="00000015" w14:textId="77777777" w:rsidR="001564AA" w:rsidRDefault="001564AA">
      <w:pPr>
        <w:pBdr>
          <w:top w:val="nil"/>
          <w:left w:val="nil"/>
          <w:bottom w:val="nil"/>
          <w:right w:val="nil"/>
          <w:between w:val="nil"/>
        </w:pBdr>
        <w:ind w:left="360"/>
        <w:jc w:val="both"/>
        <w:rPr>
          <w:color w:val="000000"/>
        </w:rPr>
      </w:pPr>
    </w:p>
    <w:p w14:paraId="00000016" w14:textId="77777777" w:rsidR="001564AA" w:rsidRDefault="001564AA">
      <w:pPr>
        <w:pBdr>
          <w:top w:val="nil"/>
          <w:left w:val="nil"/>
          <w:bottom w:val="nil"/>
          <w:right w:val="nil"/>
          <w:between w:val="nil"/>
        </w:pBdr>
        <w:ind w:left="360"/>
        <w:jc w:val="both"/>
        <w:rPr>
          <w:color w:val="000000"/>
        </w:rPr>
      </w:pPr>
    </w:p>
    <w:p w14:paraId="00000017" w14:textId="77777777" w:rsidR="001564AA" w:rsidRDefault="001564AA">
      <w:pPr>
        <w:rPr>
          <w:sz w:val="20"/>
          <w:szCs w:val="20"/>
        </w:rPr>
      </w:pPr>
    </w:p>
    <w:p w14:paraId="00000018" w14:textId="77777777" w:rsidR="001564AA" w:rsidRDefault="002413B5">
      <w:pPr>
        <w:rPr>
          <w:sz w:val="20"/>
          <w:szCs w:val="20"/>
        </w:rPr>
      </w:pPr>
      <w:r>
        <w:rPr>
          <w:noProof/>
        </w:rPr>
        <mc:AlternateContent>
          <mc:Choice Requires="wpg">
            <w:drawing>
              <wp:anchor distT="0" distB="0" distL="114300" distR="114300" simplePos="0" relativeHeight="251658240" behindDoc="0" locked="0" layoutInCell="1" hidden="0" allowOverlap="1" wp14:anchorId="43852076" wp14:editId="653B1992">
                <wp:simplePos x="0" y="0"/>
                <wp:positionH relativeFrom="column">
                  <wp:posOffset>-304799</wp:posOffset>
                </wp:positionH>
                <wp:positionV relativeFrom="paragraph">
                  <wp:posOffset>63500</wp:posOffset>
                </wp:positionV>
                <wp:extent cx="6343650" cy="352425"/>
                <wp:effectExtent l="0" t="0" r="0" b="0"/>
                <wp:wrapNone/>
                <wp:docPr id="23" name="Rectangle 23"/>
                <wp:cNvGraphicFramePr/>
                <a:graphic xmlns:a="http://schemas.openxmlformats.org/drawingml/2006/main">
                  <a:graphicData uri="http://schemas.microsoft.com/office/word/2010/wordprocessingShape">
                    <wps:wsp>
                      <wps:cNvSpPr/>
                      <wps:spPr>
                        <a:xfrm>
                          <a:off x="2183700" y="3613313"/>
                          <a:ext cx="6324600" cy="333375"/>
                        </a:xfrm>
                        <a:prstGeom prst="rect">
                          <a:avLst/>
                        </a:prstGeom>
                        <a:solidFill>
                          <a:srgbClr val="FFFF00"/>
                        </a:solidFill>
                        <a:ln w="9525" cap="flat" cmpd="sng">
                          <a:solidFill>
                            <a:schemeClr val="dk1"/>
                          </a:solidFill>
                          <a:prstDash val="solid"/>
                          <a:miter lim="800000"/>
                          <a:headEnd type="none" w="sm" len="sm"/>
                          <a:tailEnd type="none" w="sm" len="sm"/>
                        </a:ln>
                      </wps:spPr>
                      <wps:txbx>
                        <w:txbxContent>
                          <w:p w14:paraId="094843BB" w14:textId="77777777" w:rsidR="001564AA" w:rsidRDefault="002413B5">
                            <w:pPr>
                              <w:jc w:val="center"/>
                              <w:textDirection w:val="btLr"/>
                            </w:pPr>
                            <w:r>
                              <w:rPr>
                                <w:rFonts w:ascii="Verdana" w:eastAsia="Verdana" w:hAnsi="Verdana" w:cs="Verdana"/>
                                <w:b/>
                                <w:smallCaps/>
                                <w:color w:val="000000"/>
                                <w:sz w:val="22"/>
                              </w:rPr>
                              <w:t xml:space="preserve">M.A. Program in Adult Learning and Leadership - 36 Credits </w:t>
                            </w:r>
                            <w:r>
                              <w:rPr>
                                <w:rFonts w:ascii="Verdana" w:eastAsia="Verdana" w:hAnsi="Verdana" w:cs="Verdana"/>
                                <w:b/>
                                <w:i/>
                                <w:smallCaps/>
                                <w:color w:val="000000"/>
                                <w:sz w:val="22"/>
                              </w:rPr>
                              <w:t>Worksheet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-304799</wp:posOffset>
                </wp:positionH>
                <wp:positionV relativeFrom="paragraph">
                  <wp:posOffset>63500</wp:posOffset>
                </wp:positionV>
                <wp:extent cx="6343650" cy="352425"/>
                <wp:effectExtent b="0" l="0" r="0" t="0"/>
                <wp:wrapNone/>
                <wp:docPr id="2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343650" cy="352425"/>
                        </a:xfrm>
                        <a:prstGeom prst="rect"/>
                        <a:ln/>
                      </pic:spPr>
                    </pic:pic>
                  </a:graphicData>
                </a:graphic>
              </wp:anchor>
            </w:drawing>
          </mc:Fallback>
        </mc:AlternateContent>
      </w:r>
    </w:p>
    <w:p w14:paraId="00000019" w14:textId="77777777" w:rsidR="001564AA" w:rsidRDefault="001564AA">
      <w:pPr>
        <w:rPr>
          <w:sz w:val="20"/>
          <w:szCs w:val="20"/>
        </w:rPr>
      </w:pPr>
    </w:p>
    <w:p w14:paraId="0000001A" w14:textId="77777777" w:rsidR="001564AA" w:rsidRDefault="001564AA">
      <w:pPr>
        <w:rPr>
          <w:sz w:val="20"/>
          <w:szCs w:val="20"/>
        </w:rPr>
      </w:pPr>
    </w:p>
    <w:p w14:paraId="0000001B" w14:textId="77777777" w:rsidR="001564AA" w:rsidRDefault="001564AA">
      <w:pPr>
        <w:rPr>
          <w:b/>
          <w:color w:val="FF0000"/>
        </w:rPr>
      </w:pPr>
    </w:p>
    <w:p w14:paraId="0000001C" w14:textId="77777777" w:rsidR="001564AA" w:rsidRDefault="002413B5">
      <w:pPr>
        <w:pBdr>
          <w:top w:val="nil"/>
          <w:left w:val="nil"/>
          <w:bottom w:val="nil"/>
          <w:right w:val="nil"/>
          <w:between w:val="nil"/>
        </w:pBdr>
        <w:jc w:val="both"/>
        <w:rPr>
          <w:color w:val="000000"/>
        </w:rPr>
      </w:pPr>
      <w:r>
        <w:rPr>
          <w:b/>
          <w:color w:val="000000"/>
        </w:rPr>
        <w:t>NOTE</w:t>
      </w:r>
      <w:r>
        <w:rPr>
          <w:color w:val="000000"/>
        </w:rPr>
        <w:t xml:space="preserve">: </w:t>
      </w:r>
    </w:p>
    <w:p w14:paraId="0000001D" w14:textId="77777777" w:rsidR="001564AA" w:rsidRDefault="002413B5">
      <w:pPr>
        <w:numPr>
          <w:ilvl w:val="0"/>
          <w:numId w:val="9"/>
        </w:numPr>
        <w:pBdr>
          <w:top w:val="nil"/>
          <w:left w:val="nil"/>
          <w:bottom w:val="nil"/>
          <w:right w:val="nil"/>
          <w:between w:val="nil"/>
        </w:pBdr>
        <w:jc w:val="both"/>
      </w:pPr>
      <w:r>
        <w:rPr>
          <w:color w:val="000000"/>
        </w:rPr>
        <w:t xml:space="preserve">6 credits are needed to satisfy requirements for “Foundations–Required Courses.” </w:t>
      </w:r>
    </w:p>
    <w:p w14:paraId="0623DDBB" w14:textId="77777777" w:rsidR="00C7098B" w:rsidRPr="004F07F7" w:rsidRDefault="002413B5" w:rsidP="00C7098B">
      <w:pPr>
        <w:numPr>
          <w:ilvl w:val="0"/>
          <w:numId w:val="9"/>
        </w:numPr>
        <w:pBdr>
          <w:top w:val="nil"/>
          <w:left w:val="nil"/>
          <w:bottom w:val="nil"/>
          <w:right w:val="nil"/>
          <w:between w:val="nil"/>
        </w:pBdr>
        <w:jc w:val="both"/>
      </w:pPr>
      <w:r>
        <w:rPr>
          <w:color w:val="000000"/>
        </w:rPr>
        <w:t>3 credits are required in each of sections 2-</w:t>
      </w:r>
      <w:r w:rsidR="00C7098B">
        <w:rPr>
          <w:color w:val="000000"/>
        </w:rPr>
        <w:t>6 and section 14</w:t>
      </w:r>
      <w:r w:rsidRPr="00C7098B">
        <w:rPr>
          <w:color w:val="000000"/>
        </w:rPr>
        <w:t>.</w:t>
      </w:r>
    </w:p>
    <w:p w14:paraId="08B92A87" w14:textId="27F5F9DC" w:rsidR="004F07F7" w:rsidRPr="00C7098B" w:rsidRDefault="00371FF6" w:rsidP="00C7098B">
      <w:pPr>
        <w:numPr>
          <w:ilvl w:val="0"/>
          <w:numId w:val="9"/>
        </w:numPr>
        <w:pBdr>
          <w:top w:val="nil"/>
          <w:left w:val="nil"/>
          <w:bottom w:val="nil"/>
          <w:right w:val="nil"/>
          <w:between w:val="nil"/>
        </w:pBdr>
        <w:jc w:val="both"/>
      </w:pPr>
      <w:r>
        <w:rPr>
          <w:color w:val="000000"/>
        </w:rPr>
        <w:t>More than 3 credits may be taken in any section.</w:t>
      </w:r>
    </w:p>
    <w:p w14:paraId="0000001F" w14:textId="77777777" w:rsidR="001564AA" w:rsidRDefault="002413B5">
      <w:pPr>
        <w:numPr>
          <w:ilvl w:val="0"/>
          <w:numId w:val="9"/>
        </w:numPr>
        <w:pBdr>
          <w:top w:val="nil"/>
          <w:left w:val="nil"/>
          <w:bottom w:val="nil"/>
          <w:right w:val="nil"/>
          <w:between w:val="nil"/>
        </w:pBdr>
        <w:jc w:val="both"/>
      </w:pPr>
      <w:r>
        <w:rPr>
          <w:color w:val="000000"/>
        </w:rPr>
        <w:t xml:space="preserve">Courses customarily offered for P/F must be taken for a grade in order to fulfill the program requirements. </w:t>
      </w:r>
    </w:p>
    <w:p w14:paraId="00000020" w14:textId="75D169D9" w:rsidR="001564AA" w:rsidRDefault="002413B5">
      <w:pPr>
        <w:numPr>
          <w:ilvl w:val="0"/>
          <w:numId w:val="9"/>
        </w:numPr>
        <w:pBdr>
          <w:top w:val="nil"/>
          <w:left w:val="nil"/>
          <w:bottom w:val="nil"/>
          <w:right w:val="nil"/>
          <w:between w:val="nil"/>
        </w:pBdr>
        <w:jc w:val="both"/>
      </w:pPr>
      <w:r>
        <w:rPr>
          <w:color w:val="000000"/>
        </w:rPr>
        <w:t xml:space="preserve">Courses that appear in two separate categories (marked with an asterisk, </w:t>
      </w:r>
      <w:proofErr w:type="gramStart"/>
      <w:r>
        <w:rPr>
          <w:color w:val="000000"/>
        </w:rPr>
        <w:t>i.e.</w:t>
      </w:r>
      <w:proofErr w:type="gramEnd"/>
      <w:r>
        <w:rPr>
          <w:color w:val="000000"/>
        </w:rPr>
        <w:t xml:space="preserve"> ORLD 5550) </w:t>
      </w:r>
      <w:r>
        <w:rPr>
          <w:color w:val="000000"/>
          <w:u w:val="single"/>
        </w:rPr>
        <w:t>cannot</w:t>
      </w:r>
      <w:r>
        <w:rPr>
          <w:b/>
          <w:color w:val="000000"/>
        </w:rPr>
        <w:t xml:space="preserve"> </w:t>
      </w:r>
      <w:r>
        <w:rPr>
          <w:color w:val="000000"/>
        </w:rPr>
        <w:t>be used to satisfy both requirements.</w:t>
      </w:r>
    </w:p>
    <w:p w14:paraId="00000021" w14:textId="77777777" w:rsidR="001564AA" w:rsidRDefault="002413B5">
      <w:pPr>
        <w:numPr>
          <w:ilvl w:val="0"/>
          <w:numId w:val="9"/>
        </w:numPr>
        <w:pBdr>
          <w:top w:val="nil"/>
          <w:left w:val="nil"/>
          <w:bottom w:val="nil"/>
          <w:right w:val="nil"/>
          <w:between w:val="nil"/>
        </w:pBdr>
        <w:jc w:val="both"/>
      </w:pPr>
      <w:r>
        <w:rPr>
          <w:color w:val="000000"/>
        </w:rPr>
        <w:t xml:space="preserve">Courses taken to fulfill the College’s breadth requirement </w:t>
      </w:r>
      <w:r>
        <w:rPr>
          <w:color w:val="000000"/>
          <w:u w:val="single"/>
        </w:rPr>
        <w:t>can</w:t>
      </w:r>
      <w:r>
        <w:rPr>
          <w:color w:val="000000"/>
        </w:rPr>
        <w:t xml:space="preserve"> also be used to fulfill the program-specific requirements detailed below (see </w:t>
      </w:r>
      <w:hyperlink w:anchor="bookmark=id.gjdgxs">
        <w:r>
          <w:rPr>
            <w:color w:val="0000FF"/>
            <w:u w:val="single"/>
          </w:rPr>
          <w:t>section 6</w:t>
        </w:r>
      </w:hyperlink>
      <w:r>
        <w:rPr>
          <w:color w:val="000000"/>
        </w:rPr>
        <w:t>).</w:t>
      </w:r>
    </w:p>
    <w:p w14:paraId="00000022" w14:textId="77777777" w:rsidR="001564AA" w:rsidRDefault="001564AA">
      <w:pPr>
        <w:pBdr>
          <w:top w:val="nil"/>
          <w:left w:val="nil"/>
          <w:bottom w:val="nil"/>
          <w:right w:val="nil"/>
          <w:between w:val="nil"/>
        </w:pBdr>
        <w:ind w:left="360"/>
        <w:jc w:val="both"/>
        <w:rPr>
          <w:color w:val="000000"/>
        </w:rPr>
      </w:pPr>
    </w:p>
    <w:p w14:paraId="00000023" w14:textId="77777777" w:rsidR="001564AA" w:rsidRDefault="001564AA">
      <w:pPr>
        <w:rPr>
          <w:b/>
          <w:color w:val="FF0000"/>
        </w:rPr>
      </w:pPr>
    </w:p>
    <w:tbl>
      <w:tblPr>
        <w:tblStyle w:val="a1"/>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900"/>
        <w:gridCol w:w="1260"/>
        <w:gridCol w:w="1620"/>
        <w:gridCol w:w="1260"/>
      </w:tblGrid>
      <w:tr w:rsidR="001564AA" w14:paraId="345B234B" w14:textId="77777777">
        <w:trPr>
          <w:trHeight w:val="279"/>
          <w:jc w:val="center"/>
        </w:trPr>
        <w:tc>
          <w:tcPr>
            <w:tcW w:w="4675" w:type="dxa"/>
            <w:shd w:val="clear" w:color="auto" w:fill="FFFF66"/>
          </w:tcPr>
          <w:p w14:paraId="00000024"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1. FOUNDATIONS–REQUIRED COURSES (6) </w:t>
            </w:r>
          </w:p>
        </w:tc>
        <w:tc>
          <w:tcPr>
            <w:tcW w:w="900" w:type="dxa"/>
            <w:shd w:val="clear" w:color="auto" w:fill="FFFF66"/>
          </w:tcPr>
          <w:p w14:paraId="00000025"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Credits</w:t>
            </w:r>
          </w:p>
        </w:tc>
        <w:tc>
          <w:tcPr>
            <w:tcW w:w="1260" w:type="dxa"/>
            <w:shd w:val="clear" w:color="auto" w:fill="FFFF66"/>
          </w:tcPr>
          <w:p w14:paraId="00000026"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Course #</w:t>
            </w:r>
          </w:p>
        </w:tc>
        <w:tc>
          <w:tcPr>
            <w:tcW w:w="1620" w:type="dxa"/>
            <w:shd w:val="clear" w:color="auto" w:fill="FFFF66"/>
          </w:tcPr>
          <w:p w14:paraId="00000027"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Semester </w:t>
            </w:r>
          </w:p>
        </w:tc>
        <w:tc>
          <w:tcPr>
            <w:tcW w:w="1260" w:type="dxa"/>
            <w:shd w:val="clear" w:color="auto" w:fill="FFFF66"/>
          </w:tcPr>
          <w:p w14:paraId="00000028"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Modality</w:t>
            </w:r>
          </w:p>
        </w:tc>
      </w:tr>
      <w:tr w:rsidR="001564AA" w14:paraId="2765BD3A" w14:textId="77777777">
        <w:trPr>
          <w:trHeight w:val="279"/>
          <w:jc w:val="center"/>
        </w:trPr>
        <w:tc>
          <w:tcPr>
            <w:tcW w:w="4675" w:type="dxa"/>
          </w:tcPr>
          <w:p w14:paraId="00000029" w14:textId="25AF93F0"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Introduction to Adult and Continuing Education</w:t>
            </w:r>
            <w:r w:rsidR="004B0806">
              <w:rPr>
                <w:rFonts w:ascii="Palatino Linotype" w:eastAsia="Palatino Linotype" w:hAnsi="Palatino Linotype" w:cs="Palatino Linotype"/>
                <w:sz w:val="20"/>
                <w:szCs w:val="20"/>
                <w:vertAlign w:val="superscript"/>
              </w:rPr>
              <w:t>†</w:t>
            </w:r>
            <w:r>
              <w:rPr>
                <w:rFonts w:ascii="Palatino Linotype" w:eastAsia="Palatino Linotype" w:hAnsi="Palatino Linotype" w:cs="Palatino Linotype"/>
                <w:sz w:val="20"/>
                <w:szCs w:val="20"/>
              </w:rPr>
              <w:t xml:space="preserve">          </w:t>
            </w:r>
          </w:p>
        </w:tc>
        <w:tc>
          <w:tcPr>
            <w:tcW w:w="900" w:type="dxa"/>
          </w:tcPr>
          <w:p w14:paraId="0000002A"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02B" w14:textId="43FEEBF9" w:rsidR="001564AA" w:rsidRDefault="002413B5">
            <w:pPr>
              <w:jc w:val="center"/>
              <w:rPr>
                <w:rFonts w:ascii="Palatino Linotype" w:eastAsia="Palatino Linotype" w:hAnsi="Palatino Linotype" w:cs="Palatino Linotype"/>
                <w:sz w:val="20"/>
                <w:szCs w:val="20"/>
                <w:vertAlign w:val="superscript"/>
              </w:rPr>
            </w:pPr>
            <w:r>
              <w:rPr>
                <w:rFonts w:ascii="Palatino Linotype" w:eastAsia="Palatino Linotype" w:hAnsi="Palatino Linotype" w:cs="Palatino Linotype"/>
                <w:sz w:val="20"/>
                <w:szCs w:val="20"/>
              </w:rPr>
              <w:t>ORLD 4050</w:t>
            </w:r>
          </w:p>
        </w:tc>
        <w:tc>
          <w:tcPr>
            <w:tcW w:w="1620" w:type="dxa"/>
          </w:tcPr>
          <w:p w14:paraId="0000002C"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Fall</w:t>
            </w:r>
          </w:p>
        </w:tc>
        <w:tc>
          <w:tcPr>
            <w:tcW w:w="1260" w:type="dxa"/>
          </w:tcPr>
          <w:p w14:paraId="0000002D"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051930C4" w14:textId="77777777">
        <w:trPr>
          <w:trHeight w:val="290"/>
          <w:jc w:val="center"/>
        </w:trPr>
        <w:tc>
          <w:tcPr>
            <w:tcW w:w="4675" w:type="dxa"/>
          </w:tcPr>
          <w:p w14:paraId="0000002E" w14:textId="3D085BEB"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Facilitating Adult Learning</w:t>
            </w:r>
            <w:r w:rsidR="004B0806">
              <w:rPr>
                <w:rFonts w:ascii="Palatino Linotype" w:eastAsia="Palatino Linotype" w:hAnsi="Palatino Linotype" w:cs="Palatino Linotype"/>
                <w:sz w:val="20"/>
                <w:szCs w:val="20"/>
                <w:vertAlign w:val="superscript"/>
              </w:rPr>
              <w:t>†</w:t>
            </w:r>
          </w:p>
        </w:tc>
        <w:tc>
          <w:tcPr>
            <w:tcW w:w="900" w:type="dxa"/>
          </w:tcPr>
          <w:p w14:paraId="0000002F"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030" w14:textId="0562DEC2"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4053</w:t>
            </w:r>
          </w:p>
        </w:tc>
        <w:tc>
          <w:tcPr>
            <w:tcW w:w="1620" w:type="dxa"/>
          </w:tcPr>
          <w:p w14:paraId="00000031"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Fall</w:t>
            </w:r>
          </w:p>
        </w:tc>
        <w:tc>
          <w:tcPr>
            <w:tcW w:w="1260" w:type="dxa"/>
          </w:tcPr>
          <w:p w14:paraId="00000032"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327088C0" w14:textId="77777777">
        <w:trPr>
          <w:trHeight w:val="300"/>
          <w:jc w:val="center"/>
        </w:trPr>
        <w:tc>
          <w:tcPr>
            <w:tcW w:w="4675" w:type="dxa"/>
            <w:shd w:val="clear" w:color="auto" w:fill="FFFF66"/>
          </w:tcPr>
          <w:p w14:paraId="00000033" w14:textId="77777777" w:rsidR="001564AA" w:rsidRDefault="002413B5">
            <w:pPr>
              <w:rPr>
                <w:rFonts w:ascii="Palatino Linotype" w:eastAsia="Palatino Linotype" w:hAnsi="Palatino Linotype" w:cs="Palatino Linotype"/>
                <w:i/>
                <w:sz w:val="20"/>
                <w:szCs w:val="20"/>
              </w:rPr>
            </w:pPr>
            <w:r>
              <w:rPr>
                <w:rFonts w:ascii="Palatino Linotype" w:eastAsia="Palatino Linotype" w:hAnsi="Palatino Linotype" w:cs="Palatino Linotype"/>
                <w:b/>
                <w:sz w:val="20"/>
                <w:szCs w:val="20"/>
              </w:rPr>
              <w:t>2. ADULT DEVELOPMENT (3, Required)</w:t>
            </w:r>
          </w:p>
        </w:tc>
        <w:tc>
          <w:tcPr>
            <w:tcW w:w="900" w:type="dxa"/>
            <w:shd w:val="clear" w:color="auto" w:fill="FFFF66"/>
          </w:tcPr>
          <w:p w14:paraId="00000034"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Credits</w:t>
            </w:r>
          </w:p>
        </w:tc>
        <w:tc>
          <w:tcPr>
            <w:tcW w:w="1260" w:type="dxa"/>
            <w:shd w:val="clear" w:color="auto" w:fill="FFFF66"/>
          </w:tcPr>
          <w:p w14:paraId="00000035"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Course #</w:t>
            </w:r>
          </w:p>
        </w:tc>
        <w:tc>
          <w:tcPr>
            <w:tcW w:w="1620" w:type="dxa"/>
            <w:shd w:val="clear" w:color="auto" w:fill="FFFF66"/>
          </w:tcPr>
          <w:p w14:paraId="00000036"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Semester </w:t>
            </w:r>
          </w:p>
        </w:tc>
        <w:tc>
          <w:tcPr>
            <w:tcW w:w="1260" w:type="dxa"/>
            <w:shd w:val="clear" w:color="auto" w:fill="FFFF66"/>
          </w:tcPr>
          <w:p w14:paraId="00000037"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Modality</w:t>
            </w:r>
          </w:p>
        </w:tc>
      </w:tr>
      <w:tr w:rsidR="001564AA" w14:paraId="223AF469" w14:textId="77777777">
        <w:trPr>
          <w:trHeight w:val="300"/>
          <w:jc w:val="center"/>
        </w:trPr>
        <w:tc>
          <w:tcPr>
            <w:tcW w:w="4675" w:type="dxa"/>
          </w:tcPr>
          <w:p w14:paraId="00000038" w14:textId="6BCF542F" w:rsidR="001564AA" w:rsidRDefault="002413B5">
            <w:pPr>
              <w:rPr>
                <w:rFonts w:ascii="Palatino Linotype" w:eastAsia="Palatino Linotype" w:hAnsi="Palatino Linotype" w:cs="Palatino Linotype"/>
                <w:i/>
                <w:sz w:val="20"/>
                <w:szCs w:val="20"/>
              </w:rPr>
            </w:pPr>
            <w:r>
              <w:rPr>
                <w:rFonts w:ascii="Palatino Linotype" w:eastAsia="Palatino Linotype" w:hAnsi="Palatino Linotype" w:cs="Palatino Linotype"/>
                <w:sz w:val="20"/>
                <w:szCs w:val="20"/>
              </w:rPr>
              <w:t>How Adults Learn</w:t>
            </w:r>
            <w:r w:rsidR="004B0806">
              <w:rPr>
                <w:rFonts w:ascii="Palatino Linotype" w:eastAsia="Palatino Linotype" w:hAnsi="Palatino Linotype" w:cs="Palatino Linotype"/>
                <w:sz w:val="20"/>
                <w:szCs w:val="20"/>
                <w:vertAlign w:val="superscript"/>
              </w:rPr>
              <w:t>†</w:t>
            </w:r>
          </w:p>
        </w:tc>
        <w:tc>
          <w:tcPr>
            <w:tcW w:w="900" w:type="dxa"/>
          </w:tcPr>
          <w:p w14:paraId="00000039"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03A" w14:textId="43D6C6E1"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4051</w:t>
            </w:r>
          </w:p>
        </w:tc>
        <w:tc>
          <w:tcPr>
            <w:tcW w:w="1620" w:type="dxa"/>
          </w:tcPr>
          <w:p w14:paraId="0000003B"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Every semester</w:t>
            </w:r>
          </w:p>
        </w:tc>
        <w:tc>
          <w:tcPr>
            <w:tcW w:w="1260" w:type="dxa"/>
          </w:tcPr>
          <w:p w14:paraId="0000003C"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4ABF1EA2" w14:textId="77777777">
        <w:trPr>
          <w:trHeight w:val="300"/>
          <w:jc w:val="center"/>
        </w:trPr>
        <w:tc>
          <w:tcPr>
            <w:tcW w:w="4675" w:type="dxa"/>
          </w:tcPr>
          <w:p w14:paraId="0000003D" w14:textId="3890F1C4" w:rsidR="001564AA" w:rsidRDefault="002413B5">
            <w:pPr>
              <w:rPr>
                <w:rFonts w:ascii="Palatino Linotype" w:eastAsia="Palatino Linotype" w:hAnsi="Palatino Linotype" w:cs="Palatino Linotype"/>
                <w:i/>
                <w:sz w:val="20"/>
                <w:szCs w:val="20"/>
              </w:rPr>
            </w:pPr>
            <w:r>
              <w:rPr>
                <w:rFonts w:ascii="Palatino Linotype" w:eastAsia="Palatino Linotype" w:hAnsi="Palatino Linotype" w:cs="Palatino Linotype"/>
                <w:sz w:val="20"/>
                <w:szCs w:val="20"/>
              </w:rPr>
              <w:t xml:space="preserve">Leadership for Adult Development (Limited enrollment, by application to instructor; email Dr. Ellie Drago-Severson at </w:t>
            </w:r>
            <w:hyperlink r:id="rId10" w:history="1">
              <w:r w:rsidR="00972115" w:rsidRPr="00972115">
                <w:rPr>
                  <w:rStyle w:val="Hyperlink"/>
                  <w:rFonts w:ascii="Palatino Linotype" w:hAnsi="Palatino Linotype"/>
                  <w:sz w:val="20"/>
                  <w:szCs w:val="20"/>
                </w:rPr>
                <w:t>drago-severson@tc.columbia.edu</w:t>
              </w:r>
            </w:hyperlink>
            <w:r w:rsidR="00972115">
              <w:t xml:space="preserve"> </w:t>
            </w:r>
            <w:r>
              <w:rPr>
                <w:rFonts w:ascii="Palatino Linotype" w:eastAsia="Palatino Linotype" w:hAnsi="Palatino Linotype" w:cs="Palatino Linotype"/>
                <w:sz w:val="20"/>
                <w:szCs w:val="20"/>
              </w:rPr>
              <w:t>for more information)</w:t>
            </w:r>
          </w:p>
        </w:tc>
        <w:tc>
          <w:tcPr>
            <w:tcW w:w="900" w:type="dxa"/>
          </w:tcPr>
          <w:p w14:paraId="0000003E"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03F"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5070</w:t>
            </w:r>
          </w:p>
        </w:tc>
        <w:tc>
          <w:tcPr>
            <w:tcW w:w="1620" w:type="dxa"/>
          </w:tcPr>
          <w:p w14:paraId="00000040"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Varies</w:t>
            </w:r>
          </w:p>
        </w:tc>
        <w:tc>
          <w:tcPr>
            <w:tcW w:w="1260" w:type="dxa"/>
          </w:tcPr>
          <w:p w14:paraId="00000041"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2107196D" w14:textId="77777777">
        <w:trPr>
          <w:trHeight w:val="270"/>
          <w:jc w:val="center"/>
        </w:trPr>
        <w:tc>
          <w:tcPr>
            <w:tcW w:w="4675" w:type="dxa"/>
            <w:shd w:val="clear" w:color="auto" w:fill="FFFF66"/>
          </w:tcPr>
          <w:p w14:paraId="00000042"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3. ADULT LEARNING THEORY AND APPLICATIONS (3, Required)</w:t>
            </w:r>
          </w:p>
        </w:tc>
        <w:tc>
          <w:tcPr>
            <w:tcW w:w="900" w:type="dxa"/>
            <w:shd w:val="clear" w:color="auto" w:fill="FFFF66"/>
          </w:tcPr>
          <w:p w14:paraId="00000043"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Credits</w:t>
            </w:r>
          </w:p>
        </w:tc>
        <w:tc>
          <w:tcPr>
            <w:tcW w:w="1260" w:type="dxa"/>
            <w:shd w:val="clear" w:color="auto" w:fill="FFFF66"/>
          </w:tcPr>
          <w:p w14:paraId="00000044" w14:textId="77777777" w:rsidR="001564AA" w:rsidRDefault="002413B5">
            <w:pPr>
              <w:ind w:right="-6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Course #</w:t>
            </w:r>
          </w:p>
        </w:tc>
        <w:tc>
          <w:tcPr>
            <w:tcW w:w="1620" w:type="dxa"/>
            <w:shd w:val="clear" w:color="auto" w:fill="FFFF66"/>
          </w:tcPr>
          <w:p w14:paraId="00000045" w14:textId="77777777" w:rsidR="001564AA" w:rsidRDefault="002413B5">
            <w:pPr>
              <w:ind w:right="-6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Semester </w:t>
            </w:r>
          </w:p>
        </w:tc>
        <w:tc>
          <w:tcPr>
            <w:tcW w:w="1260" w:type="dxa"/>
            <w:shd w:val="clear" w:color="auto" w:fill="FFFF66"/>
          </w:tcPr>
          <w:p w14:paraId="00000046" w14:textId="77777777" w:rsidR="001564AA" w:rsidRDefault="002413B5">
            <w:pPr>
              <w:ind w:right="-6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Modality</w:t>
            </w:r>
          </w:p>
        </w:tc>
      </w:tr>
      <w:tr w:rsidR="001564AA" w14:paraId="286725A5" w14:textId="77777777">
        <w:trPr>
          <w:trHeight w:val="270"/>
          <w:jc w:val="center"/>
        </w:trPr>
        <w:tc>
          <w:tcPr>
            <w:tcW w:w="4675" w:type="dxa"/>
            <w:shd w:val="clear" w:color="auto" w:fill="auto"/>
          </w:tcPr>
          <w:p w14:paraId="00000047"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Fostering Transformative Learning </w:t>
            </w:r>
          </w:p>
        </w:tc>
        <w:tc>
          <w:tcPr>
            <w:tcW w:w="900" w:type="dxa"/>
            <w:shd w:val="clear" w:color="auto" w:fill="auto"/>
          </w:tcPr>
          <w:p w14:paraId="00000048"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2-3</w:t>
            </w:r>
          </w:p>
        </w:tc>
        <w:tc>
          <w:tcPr>
            <w:tcW w:w="1260" w:type="dxa"/>
            <w:shd w:val="clear" w:color="auto" w:fill="auto"/>
          </w:tcPr>
          <w:p w14:paraId="00000049"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4827</w:t>
            </w:r>
          </w:p>
        </w:tc>
        <w:tc>
          <w:tcPr>
            <w:tcW w:w="1620" w:type="dxa"/>
          </w:tcPr>
          <w:p w14:paraId="0000004A"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Fall</w:t>
            </w:r>
          </w:p>
        </w:tc>
        <w:tc>
          <w:tcPr>
            <w:tcW w:w="1260" w:type="dxa"/>
          </w:tcPr>
          <w:p w14:paraId="0000004B"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181BE384" w14:textId="77777777">
        <w:trPr>
          <w:trHeight w:val="270"/>
          <w:jc w:val="center"/>
        </w:trPr>
        <w:tc>
          <w:tcPr>
            <w:tcW w:w="4675" w:type="dxa"/>
            <w:shd w:val="clear" w:color="auto" w:fill="auto"/>
          </w:tcPr>
          <w:p w14:paraId="0000004C"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Imagination, Authenticity, and Individuation in Transformative Learning  </w:t>
            </w:r>
          </w:p>
        </w:tc>
        <w:tc>
          <w:tcPr>
            <w:tcW w:w="900" w:type="dxa"/>
            <w:shd w:val="clear" w:color="auto" w:fill="auto"/>
          </w:tcPr>
          <w:p w14:paraId="0000004D"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2-3</w:t>
            </w:r>
          </w:p>
        </w:tc>
        <w:tc>
          <w:tcPr>
            <w:tcW w:w="1260" w:type="dxa"/>
            <w:shd w:val="clear" w:color="auto" w:fill="auto"/>
          </w:tcPr>
          <w:p w14:paraId="0000004E"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4828</w:t>
            </w:r>
          </w:p>
        </w:tc>
        <w:tc>
          <w:tcPr>
            <w:tcW w:w="1620" w:type="dxa"/>
          </w:tcPr>
          <w:p w14:paraId="0000004F"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Spring</w:t>
            </w:r>
          </w:p>
        </w:tc>
        <w:tc>
          <w:tcPr>
            <w:tcW w:w="1260" w:type="dxa"/>
          </w:tcPr>
          <w:p w14:paraId="00000050"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00F3F7C1" w14:textId="77777777">
        <w:trPr>
          <w:trHeight w:val="270"/>
          <w:jc w:val="center"/>
        </w:trPr>
        <w:tc>
          <w:tcPr>
            <w:tcW w:w="4675" w:type="dxa"/>
            <w:shd w:val="clear" w:color="auto" w:fill="auto"/>
          </w:tcPr>
          <w:p w14:paraId="00000051"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Adult Learning and Education: Theory and Practice</w:t>
            </w:r>
          </w:p>
        </w:tc>
        <w:tc>
          <w:tcPr>
            <w:tcW w:w="900" w:type="dxa"/>
            <w:shd w:val="clear" w:color="auto" w:fill="auto"/>
          </w:tcPr>
          <w:p w14:paraId="00000052"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shd w:val="clear" w:color="auto" w:fill="auto"/>
          </w:tcPr>
          <w:p w14:paraId="00000053"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5057</w:t>
            </w:r>
          </w:p>
        </w:tc>
        <w:tc>
          <w:tcPr>
            <w:tcW w:w="1620" w:type="dxa"/>
          </w:tcPr>
          <w:p w14:paraId="00000054"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Fall</w:t>
            </w:r>
          </w:p>
        </w:tc>
        <w:tc>
          <w:tcPr>
            <w:tcW w:w="1260" w:type="dxa"/>
          </w:tcPr>
          <w:p w14:paraId="00000055"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Hybrid</w:t>
            </w:r>
          </w:p>
        </w:tc>
      </w:tr>
      <w:tr w:rsidR="001564AA" w14:paraId="2A744E74" w14:textId="77777777">
        <w:trPr>
          <w:trHeight w:val="270"/>
          <w:jc w:val="center"/>
        </w:trPr>
        <w:tc>
          <w:tcPr>
            <w:tcW w:w="4675" w:type="dxa"/>
            <w:shd w:val="clear" w:color="auto" w:fill="auto"/>
          </w:tcPr>
          <w:p w14:paraId="00000056" w14:textId="77777777" w:rsidR="001564AA" w:rsidRDefault="002413B5">
            <w:pPr>
              <w:rPr>
                <w:rFonts w:ascii="Palatino Linotype" w:eastAsia="Palatino Linotype" w:hAnsi="Palatino Linotype" w:cs="Palatino Linotype"/>
                <w:b/>
                <w:color w:val="7030A0"/>
                <w:sz w:val="20"/>
                <w:szCs w:val="20"/>
              </w:rPr>
            </w:pPr>
            <w:r>
              <w:rPr>
                <w:rFonts w:ascii="Palatino Linotype" w:eastAsia="Palatino Linotype" w:hAnsi="Palatino Linotype" w:cs="Palatino Linotype"/>
                <w:b/>
                <w:color w:val="7030A0"/>
                <w:sz w:val="20"/>
                <w:szCs w:val="20"/>
              </w:rPr>
              <w:t xml:space="preserve">3a. Applied Workshops in Adult Learning Practices </w:t>
            </w:r>
            <w:r>
              <w:rPr>
                <w:rFonts w:ascii="Palatino Linotype" w:eastAsia="Palatino Linotype" w:hAnsi="Palatino Linotype" w:cs="Palatino Linotype"/>
                <w:color w:val="7030A0"/>
                <w:sz w:val="20"/>
                <w:szCs w:val="20"/>
              </w:rPr>
              <w:t>(online, intensive 2-day sessions)</w:t>
            </w:r>
          </w:p>
        </w:tc>
        <w:tc>
          <w:tcPr>
            <w:tcW w:w="900" w:type="dxa"/>
            <w:shd w:val="clear" w:color="auto" w:fill="auto"/>
          </w:tcPr>
          <w:p w14:paraId="00000057" w14:textId="77777777" w:rsidR="001564AA" w:rsidRDefault="001564AA">
            <w:pPr>
              <w:jc w:val="center"/>
              <w:rPr>
                <w:rFonts w:ascii="Palatino Linotype" w:eastAsia="Palatino Linotype" w:hAnsi="Palatino Linotype" w:cs="Palatino Linotype"/>
                <w:sz w:val="20"/>
                <w:szCs w:val="20"/>
              </w:rPr>
            </w:pPr>
          </w:p>
        </w:tc>
        <w:tc>
          <w:tcPr>
            <w:tcW w:w="1260" w:type="dxa"/>
            <w:shd w:val="clear" w:color="auto" w:fill="auto"/>
          </w:tcPr>
          <w:p w14:paraId="00000058" w14:textId="77777777" w:rsidR="001564AA" w:rsidRDefault="001564AA">
            <w:pPr>
              <w:jc w:val="center"/>
              <w:rPr>
                <w:rFonts w:ascii="Palatino Linotype" w:eastAsia="Palatino Linotype" w:hAnsi="Palatino Linotype" w:cs="Palatino Linotype"/>
                <w:sz w:val="20"/>
                <w:szCs w:val="20"/>
              </w:rPr>
            </w:pPr>
          </w:p>
        </w:tc>
        <w:tc>
          <w:tcPr>
            <w:tcW w:w="1620" w:type="dxa"/>
          </w:tcPr>
          <w:p w14:paraId="00000059" w14:textId="77777777" w:rsidR="001564AA" w:rsidRDefault="001564AA">
            <w:pPr>
              <w:jc w:val="center"/>
              <w:rPr>
                <w:rFonts w:ascii="Palatino Linotype" w:eastAsia="Palatino Linotype" w:hAnsi="Palatino Linotype" w:cs="Palatino Linotype"/>
                <w:sz w:val="20"/>
                <w:szCs w:val="20"/>
              </w:rPr>
            </w:pPr>
          </w:p>
        </w:tc>
        <w:tc>
          <w:tcPr>
            <w:tcW w:w="1260" w:type="dxa"/>
          </w:tcPr>
          <w:p w14:paraId="0000005A" w14:textId="77777777" w:rsidR="001564AA" w:rsidRDefault="001564AA">
            <w:pPr>
              <w:jc w:val="center"/>
              <w:rPr>
                <w:rFonts w:ascii="Palatino Linotype" w:eastAsia="Palatino Linotype" w:hAnsi="Palatino Linotype" w:cs="Palatino Linotype"/>
                <w:sz w:val="20"/>
                <w:szCs w:val="20"/>
              </w:rPr>
            </w:pPr>
          </w:p>
        </w:tc>
      </w:tr>
      <w:tr w:rsidR="001564AA" w14:paraId="4AF2797B" w14:textId="77777777">
        <w:trPr>
          <w:trHeight w:val="270"/>
          <w:jc w:val="center"/>
        </w:trPr>
        <w:tc>
          <w:tcPr>
            <w:tcW w:w="4675" w:type="dxa"/>
            <w:shd w:val="clear" w:color="auto" w:fill="auto"/>
          </w:tcPr>
          <w:p w14:paraId="0000005B"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Developing Critical Thinkers </w:t>
            </w:r>
          </w:p>
        </w:tc>
        <w:tc>
          <w:tcPr>
            <w:tcW w:w="900" w:type="dxa"/>
            <w:shd w:val="clear" w:color="auto" w:fill="auto"/>
          </w:tcPr>
          <w:p w14:paraId="0000005C"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w:t>
            </w:r>
          </w:p>
        </w:tc>
        <w:tc>
          <w:tcPr>
            <w:tcW w:w="1260" w:type="dxa"/>
            <w:shd w:val="clear" w:color="auto" w:fill="auto"/>
          </w:tcPr>
          <w:p w14:paraId="0000005D"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4815</w:t>
            </w:r>
          </w:p>
        </w:tc>
        <w:tc>
          <w:tcPr>
            <w:tcW w:w="1620" w:type="dxa"/>
          </w:tcPr>
          <w:p w14:paraId="0000005E"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Varies</w:t>
            </w:r>
          </w:p>
        </w:tc>
        <w:tc>
          <w:tcPr>
            <w:tcW w:w="1260" w:type="dxa"/>
          </w:tcPr>
          <w:p w14:paraId="0000005F"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532B31A5" w14:textId="77777777">
        <w:trPr>
          <w:trHeight w:val="270"/>
          <w:jc w:val="center"/>
        </w:trPr>
        <w:tc>
          <w:tcPr>
            <w:tcW w:w="4675" w:type="dxa"/>
            <w:shd w:val="clear" w:color="auto" w:fill="auto"/>
          </w:tcPr>
          <w:p w14:paraId="00000060"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Helping Adults Learn </w:t>
            </w:r>
          </w:p>
        </w:tc>
        <w:tc>
          <w:tcPr>
            <w:tcW w:w="900" w:type="dxa"/>
            <w:shd w:val="clear" w:color="auto" w:fill="auto"/>
          </w:tcPr>
          <w:p w14:paraId="00000061"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w:t>
            </w:r>
          </w:p>
        </w:tc>
        <w:tc>
          <w:tcPr>
            <w:tcW w:w="1260" w:type="dxa"/>
            <w:shd w:val="clear" w:color="auto" w:fill="auto"/>
          </w:tcPr>
          <w:p w14:paraId="00000062"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4844</w:t>
            </w:r>
          </w:p>
        </w:tc>
        <w:tc>
          <w:tcPr>
            <w:tcW w:w="1620" w:type="dxa"/>
          </w:tcPr>
          <w:p w14:paraId="00000063"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Varies</w:t>
            </w:r>
          </w:p>
        </w:tc>
        <w:tc>
          <w:tcPr>
            <w:tcW w:w="1260" w:type="dxa"/>
          </w:tcPr>
          <w:p w14:paraId="00000064"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3B1C73E3" w14:textId="77777777">
        <w:trPr>
          <w:trHeight w:val="270"/>
          <w:jc w:val="center"/>
        </w:trPr>
        <w:tc>
          <w:tcPr>
            <w:tcW w:w="4675" w:type="dxa"/>
            <w:shd w:val="clear" w:color="auto" w:fill="auto"/>
          </w:tcPr>
          <w:p w14:paraId="00000065"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Discussion as a Way of Teaching</w:t>
            </w:r>
          </w:p>
        </w:tc>
        <w:tc>
          <w:tcPr>
            <w:tcW w:w="900" w:type="dxa"/>
            <w:shd w:val="clear" w:color="auto" w:fill="auto"/>
          </w:tcPr>
          <w:p w14:paraId="00000066"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w:t>
            </w:r>
          </w:p>
        </w:tc>
        <w:tc>
          <w:tcPr>
            <w:tcW w:w="1260" w:type="dxa"/>
            <w:shd w:val="clear" w:color="auto" w:fill="auto"/>
          </w:tcPr>
          <w:p w14:paraId="00000067"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4850</w:t>
            </w:r>
          </w:p>
        </w:tc>
        <w:tc>
          <w:tcPr>
            <w:tcW w:w="1620" w:type="dxa"/>
          </w:tcPr>
          <w:p w14:paraId="00000068"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Varies</w:t>
            </w:r>
          </w:p>
        </w:tc>
        <w:tc>
          <w:tcPr>
            <w:tcW w:w="1260" w:type="dxa"/>
          </w:tcPr>
          <w:p w14:paraId="00000069"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4D96A959" w14:textId="77777777">
        <w:trPr>
          <w:trHeight w:val="270"/>
          <w:jc w:val="center"/>
        </w:trPr>
        <w:tc>
          <w:tcPr>
            <w:tcW w:w="4675" w:type="dxa"/>
            <w:shd w:val="clear" w:color="auto" w:fill="auto"/>
          </w:tcPr>
          <w:p w14:paraId="0000006A"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highlight w:val="white"/>
              </w:rPr>
              <w:lastRenderedPageBreak/>
              <w:t>Learning as a Way of Leading</w:t>
            </w:r>
          </w:p>
        </w:tc>
        <w:tc>
          <w:tcPr>
            <w:tcW w:w="900" w:type="dxa"/>
            <w:shd w:val="clear" w:color="auto" w:fill="auto"/>
          </w:tcPr>
          <w:p w14:paraId="0000006B"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w:t>
            </w:r>
          </w:p>
        </w:tc>
        <w:tc>
          <w:tcPr>
            <w:tcW w:w="1260" w:type="dxa"/>
            <w:shd w:val="clear" w:color="auto" w:fill="auto"/>
          </w:tcPr>
          <w:p w14:paraId="0000006C" w14:textId="77777777" w:rsidR="001564AA" w:rsidRDefault="002413B5">
            <w:pPr>
              <w:jc w:val="center"/>
              <w:rPr>
                <w:rFonts w:ascii="Palatino Linotype" w:eastAsia="Palatino Linotype" w:hAnsi="Palatino Linotype" w:cs="Palatino Linotype"/>
                <w:sz w:val="20"/>
                <w:szCs w:val="20"/>
              </w:rPr>
            </w:pPr>
            <w:r>
              <w:rPr>
                <w:color w:val="000000"/>
                <w:sz w:val="20"/>
                <w:szCs w:val="20"/>
                <w:highlight w:val="white"/>
              </w:rPr>
              <w:t>ORLD 4855</w:t>
            </w:r>
          </w:p>
        </w:tc>
        <w:tc>
          <w:tcPr>
            <w:tcW w:w="1620" w:type="dxa"/>
          </w:tcPr>
          <w:p w14:paraId="0000006D"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Varies</w:t>
            </w:r>
          </w:p>
        </w:tc>
        <w:tc>
          <w:tcPr>
            <w:tcW w:w="1260" w:type="dxa"/>
          </w:tcPr>
          <w:p w14:paraId="0000006E"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27EBAC07" w14:textId="77777777">
        <w:trPr>
          <w:trHeight w:val="270"/>
          <w:jc w:val="center"/>
        </w:trPr>
        <w:tc>
          <w:tcPr>
            <w:tcW w:w="4675" w:type="dxa"/>
            <w:shd w:val="clear" w:color="auto" w:fill="auto"/>
          </w:tcPr>
          <w:p w14:paraId="0000006F"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Teaching Race in Predominantly White Organizations</w:t>
            </w:r>
          </w:p>
        </w:tc>
        <w:tc>
          <w:tcPr>
            <w:tcW w:w="900" w:type="dxa"/>
            <w:shd w:val="clear" w:color="auto" w:fill="auto"/>
          </w:tcPr>
          <w:p w14:paraId="00000070"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w:t>
            </w:r>
          </w:p>
        </w:tc>
        <w:tc>
          <w:tcPr>
            <w:tcW w:w="1260" w:type="dxa"/>
            <w:shd w:val="clear" w:color="auto" w:fill="auto"/>
          </w:tcPr>
          <w:p w14:paraId="00000071"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4860</w:t>
            </w:r>
          </w:p>
        </w:tc>
        <w:tc>
          <w:tcPr>
            <w:tcW w:w="1620" w:type="dxa"/>
          </w:tcPr>
          <w:p w14:paraId="00000072"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Varies</w:t>
            </w:r>
          </w:p>
        </w:tc>
        <w:tc>
          <w:tcPr>
            <w:tcW w:w="1260" w:type="dxa"/>
          </w:tcPr>
          <w:p w14:paraId="00000073"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17334337" w14:textId="77777777">
        <w:trPr>
          <w:trHeight w:val="270"/>
          <w:jc w:val="center"/>
        </w:trPr>
        <w:tc>
          <w:tcPr>
            <w:tcW w:w="4675" w:type="dxa"/>
            <w:shd w:val="clear" w:color="auto" w:fill="auto"/>
          </w:tcPr>
          <w:p w14:paraId="00000074"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Critical Theory and Adult Learning </w:t>
            </w:r>
          </w:p>
        </w:tc>
        <w:tc>
          <w:tcPr>
            <w:tcW w:w="900" w:type="dxa"/>
            <w:shd w:val="clear" w:color="auto" w:fill="auto"/>
          </w:tcPr>
          <w:p w14:paraId="00000075"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w:t>
            </w:r>
          </w:p>
        </w:tc>
        <w:tc>
          <w:tcPr>
            <w:tcW w:w="1260" w:type="dxa"/>
            <w:shd w:val="clear" w:color="auto" w:fill="auto"/>
          </w:tcPr>
          <w:p w14:paraId="00000076"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5815</w:t>
            </w:r>
          </w:p>
        </w:tc>
        <w:tc>
          <w:tcPr>
            <w:tcW w:w="1620" w:type="dxa"/>
          </w:tcPr>
          <w:p w14:paraId="00000077"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Varies</w:t>
            </w:r>
          </w:p>
        </w:tc>
        <w:tc>
          <w:tcPr>
            <w:tcW w:w="1260" w:type="dxa"/>
          </w:tcPr>
          <w:p w14:paraId="00000078"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24A65113" w14:textId="77777777">
        <w:trPr>
          <w:trHeight w:val="228"/>
          <w:jc w:val="center"/>
        </w:trPr>
        <w:tc>
          <w:tcPr>
            <w:tcW w:w="4675" w:type="dxa"/>
            <w:shd w:val="clear" w:color="auto" w:fill="FFFF66"/>
          </w:tcPr>
          <w:p w14:paraId="00000079"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4. PROGRAM DEVELOPMENT &amp; EVALUATION (3, Required) </w:t>
            </w:r>
          </w:p>
        </w:tc>
        <w:tc>
          <w:tcPr>
            <w:tcW w:w="900" w:type="dxa"/>
            <w:shd w:val="clear" w:color="auto" w:fill="FFFF66"/>
          </w:tcPr>
          <w:p w14:paraId="0000007A"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Credits</w:t>
            </w:r>
          </w:p>
        </w:tc>
        <w:tc>
          <w:tcPr>
            <w:tcW w:w="1260" w:type="dxa"/>
            <w:shd w:val="clear" w:color="auto" w:fill="FFFF66"/>
          </w:tcPr>
          <w:p w14:paraId="0000007B"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Course #</w:t>
            </w:r>
          </w:p>
        </w:tc>
        <w:tc>
          <w:tcPr>
            <w:tcW w:w="1620" w:type="dxa"/>
            <w:shd w:val="clear" w:color="auto" w:fill="FFFF66"/>
          </w:tcPr>
          <w:p w14:paraId="0000007C"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Semester </w:t>
            </w:r>
          </w:p>
        </w:tc>
        <w:tc>
          <w:tcPr>
            <w:tcW w:w="1260" w:type="dxa"/>
            <w:shd w:val="clear" w:color="auto" w:fill="FFFF66"/>
          </w:tcPr>
          <w:p w14:paraId="0000007D"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Modality</w:t>
            </w:r>
          </w:p>
        </w:tc>
      </w:tr>
      <w:tr w:rsidR="001564AA" w14:paraId="1B81134E" w14:textId="77777777">
        <w:trPr>
          <w:trHeight w:val="228"/>
          <w:jc w:val="center"/>
        </w:trPr>
        <w:tc>
          <w:tcPr>
            <w:tcW w:w="4675" w:type="dxa"/>
            <w:shd w:val="clear" w:color="auto" w:fill="FFFFFF"/>
          </w:tcPr>
          <w:p w14:paraId="0000007E"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Developing &amp; Managing Adult Learning Programs </w:t>
            </w:r>
          </w:p>
        </w:tc>
        <w:tc>
          <w:tcPr>
            <w:tcW w:w="900" w:type="dxa"/>
            <w:shd w:val="clear" w:color="auto" w:fill="FFFFFF"/>
          </w:tcPr>
          <w:p w14:paraId="0000007F"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FFFFFF"/>
          </w:tcPr>
          <w:p w14:paraId="00000080"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5053</w:t>
            </w:r>
          </w:p>
        </w:tc>
        <w:tc>
          <w:tcPr>
            <w:tcW w:w="1620" w:type="dxa"/>
            <w:shd w:val="clear" w:color="auto" w:fill="FFFFFF"/>
          </w:tcPr>
          <w:p w14:paraId="00000081"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Spring</w:t>
            </w:r>
          </w:p>
        </w:tc>
        <w:tc>
          <w:tcPr>
            <w:tcW w:w="1260" w:type="dxa"/>
            <w:shd w:val="clear" w:color="auto" w:fill="FFFFFF"/>
          </w:tcPr>
          <w:p w14:paraId="00000082"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41CE632A" w14:textId="77777777">
        <w:trPr>
          <w:trHeight w:val="228"/>
          <w:jc w:val="center"/>
        </w:trPr>
        <w:tc>
          <w:tcPr>
            <w:tcW w:w="4675" w:type="dxa"/>
            <w:shd w:val="clear" w:color="auto" w:fill="FFFFFF"/>
          </w:tcPr>
          <w:p w14:paraId="00000083"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 Teaching and Learning: Applying Adult Learning Principles</w:t>
            </w:r>
          </w:p>
        </w:tc>
        <w:tc>
          <w:tcPr>
            <w:tcW w:w="900" w:type="dxa"/>
            <w:shd w:val="clear" w:color="auto" w:fill="FFFFFF"/>
          </w:tcPr>
          <w:p w14:paraId="00000084"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shd w:val="clear" w:color="auto" w:fill="FFFFFF"/>
          </w:tcPr>
          <w:p w14:paraId="00000085"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5063</w:t>
            </w:r>
          </w:p>
        </w:tc>
        <w:tc>
          <w:tcPr>
            <w:tcW w:w="1620" w:type="dxa"/>
            <w:shd w:val="clear" w:color="auto" w:fill="FFFFFF"/>
          </w:tcPr>
          <w:p w14:paraId="00000086"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Every semester</w:t>
            </w:r>
          </w:p>
        </w:tc>
        <w:tc>
          <w:tcPr>
            <w:tcW w:w="1260" w:type="dxa"/>
            <w:shd w:val="clear" w:color="auto" w:fill="FFFFFF"/>
          </w:tcPr>
          <w:p w14:paraId="00000087"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25BF1535" w14:textId="77777777">
        <w:trPr>
          <w:trHeight w:val="223"/>
          <w:jc w:val="center"/>
        </w:trPr>
        <w:tc>
          <w:tcPr>
            <w:tcW w:w="4675" w:type="dxa"/>
            <w:shd w:val="clear" w:color="auto" w:fill="FFFF00"/>
          </w:tcPr>
          <w:p w14:paraId="00000088" w14:textId="5D0E92AF"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5. LEADERSHIP (3, </w:t>
            </w:r>
            <w:r w:rsidR="00371FF6">
              <w:rPr>
                <w:rFonts w:ascii="Palatino Linotype" w:eastAsia="Palatino Linotype" w:hAnsi="Palatino Linotype" w:cs="Palatino Linotype"/>
                <w:b/>
                <w:sz w:val="20"/>
                <w:szCs w:val="20"/>
              </w:rPr>
              <w:t xml:space="preserve">Required)  </w:t>
            </w:r>
            <w:r>
              <w:rPr>
                <w:rFonts w:ascii="Palatino Linotype" w:eastAsia="Palatino Linotype" w:hAnsi="Palatino Linotype" w:cs="Palatino Linotype"/>
                <w:b/>
                <w:sz w:val="20"/>
                <w:szCs w:val="20"/>
              </w:rPr>
              <w:t xml:space="preserve">                   </w:t>
            </w:r>
          </w:p>
        </w:tc>
        <w:tc>
          <w:tcPr>
            <w:tcW w:w="900" w:type="dxa"/>
            <w:shd w:val="clear" w:color="auto" w:fill="FFFF00"/>
          </w:tcPr>
          <w:p w14:paraId="00000089"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Credits</w:t>
            </w:r>
          </w:p>
        </w:tc>
        <w:tc>
          <w:tcPr>
            <w:tcW w:w="1260" w:type="dxa"/>
            <w:shd w:val="clear" w:color="auto" w:fill="FFFF00"/>
          </w:tcPr>
          <w:p w14:paraId="0000008A"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Course #</w:t>
            </w:r>
          </w:p>
        </w:tc>
        <w:tc>
          <w:tcPr>
            <w:tcW w:w="1620" w:type="dxa"/>
            <w:shd w:val="clear" w:color="auto" w:fill="FFFF00"/>
          </w:tcPr>
          <w:p w14:paraId="0000008B"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Semester </w:t>
            </w:r>
          </w:p>
        </w:tc>
        <w:tc>
          <w:tcPr>
            <w:tcW w:w="1260" w:type="dxa"/>
            <w:shd w:val="clear" w:color="auto" w:fill="FFFF00"/>
          </w:tcPr>
          <w:p w14:paraId="0000008C"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Modality</w:t>
            </w:r>
          </w:p>
        </w:tc>
      </w:tr>
      <w:tr w:rsidR="001564AA" w14:paraId="2E9D48A7" w14:textId="77777777">
        <w:trPr>
          <w:trHeight w:val="223"/>
          <w:jc w:val="center"/>
        </w:trPr>
        <w:tc>
          <w:tcPr>
            <w:tcW w:w="4675" w:type="dxa"/>
            <w:shd w:val="clear" w:color="auto" w:fill="auto"/>
          </w:tcPr>
          <w:p w14:paraId="0000008D"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Leading Change in a Democratic Society* </w:t>
            </w:r>
          </w:p>
        </w:tc>
        <w:tc>
          <w:tcPr>
            <w:tcW w:w="900" w:type="dxa"/>
            <w:shd w:val="clear" w:color="auto" w:fill="auto"/>
          </w:tcPr>
          <w:p w14:paraId="0000008E"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auto"/>
          </w:tcPr>
          <w:p w14:paraId="0000008F"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4065</w:t>
            </w:r>
          </w:p>
        </w:tc>
        <w:tc>
          <w:tcPr>
            <w:tcW w:w="1620" w:type="dxa"/>
            <w:shd w:val="clear" w:color="auto" w:fill="auto"/>
          </w:tcPr>
          <w:p w14:paraId="00000090"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Spring</w:t>
            </w:r>
          </w:p>
        </w:tc>
        <w:tc>
          <w:tcPr>
            <w:tcW w:w="1260" w:type="dxa"/>
            <w:shd w:val="clear" w:color="auto" w:fill="auto"/>
          </w:tcPr>
          <w:p w14:paraId="00000091"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Online</w:t>
            </w:r>
          </w:p>
        </w:tc>
      </w:tr>
      <w:tr w:rsidR="001564AA" w14:paraId="62F9038F" w14:textId="77777777">
        <w:trPr>
          <w:trHeight w:val="223"/>
          <w:jc w:val="center"/>
        </w:trPr>
        <w:tc>
          <w:tcPr>
            <w:tcW w:w="4675" w:type="dxa"/>
            <w:shd w:val="clear" w:color="auto" w:fill="auto"/>
          </w:tcPr>
          <w:p w14:paraId="00000092" w14:textId="2F60B9D0" w:rsidR="001564AA" w:rsidRDefault="002413B5">
            <w:pPr>
              <w:rPr>
                <w:rFonts w:ascii="Palatino Linotype" w:eastAsia="Palatino Linotype" w:hAnsi="Palatino Linotype" w:cs="Palatino Linotype"/>
                <w:b/>
                <w:sz w:val="20"/>
                <w:szCs w:val="20"/>
              </w:rPr>
            </w:pPr>
            <w:proofErr w:type="spellStart"/>
            <w:r>
              <w:rPr>
                <w:rFonts w:ascii="Palatino Linotype" w:eastAsia="Palatino Linotype" w:hAnsi="Palatino Linotype" w:cs="Palatino Linotype"/>
                <w:color w:val="000000"/>
                <w:sz w:val="20"/>
                <w:szCs w:val="20"/>
                <w:highlight w:val="white"/>
              </w:rPr>
              <w:t>Somatics</w:t>
            </w:r>
            <w:proofErr w:type="spellEnd"/>
            <w:r>
              <w:rPr>
                <w:rFonts w:ascii="Palatino Linotype" w:eastAsia="Palatino Linotype" w:hAnsi="Palatino Linotype" w:cs="Palatino Linotype"/>
                <w:color w:val="000000"/>
                <w:sz w:val="20"/>
                <w:szCs w:val="20"/>
                <w:highlight w:val="white"/>
              </w:rPr>
              <w:t xml:space="preserve">: </w:t>
            </w:r>
            <w:r>
              <w:rPr>
                <w:rFonts w:ascii="Palatino Linotype" w:eastAsia="Palatino Linotype" w:hAnsi="Palatino Linotype" w:cs="Palatino Linotype"/>
                <w:sz w:val="20"/>
                <w:szCs w:val="20"/>
                <w:highlight w:val="white"/>
              </w:rPr>
              <w:t>A Mind/Body Approach to Leadership Development</w:t>
            </w:r>
          </w:p>
        </w:tc>
        <w:tc>
          <w:tcPr>
            <w:tcW w:w="900" w:type="dxa"/>
            <w:shd w:val="clear" w:color="auto" w:fill="auto"/>
          </w:tcPr>
          <w:p w14:paraId="00000093"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auto"/>
          </w:tcPr>
          <w:p w14:paraId="00000094"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4091</w:t>
            </w:r>
          </w:p>
        </w:tc>
        <w:tc>
          <w:tcPr>
            <w:tcW w:w="1620" w:type="dxa"/>
            <w:shd w:val="clear" w:color="auto" w:fill="auto"/>
          </w:tcPr>
          <w:p w14:paraId="00000095"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Fall</w:t>
            </w:r>
          </w:p>
        </w:tc>
        <w:tc>
          <w:tcPr>
            <w:tcW w:w="1260" w:type="dxa"/>
            <w:shd w:val="clear" w:color="auto" w:fill="auto"/>
          </w:tcPr>
          <w:p w14:paraId="00000096"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F2F</w:t>
            </w:r>
          </w:p>
        </w:tc>
      </w:tr>
      <w:tr w:rsidR="001564AA" w14:paraId="060A7D70" w14:textId="77777777">
        <w:trPr>
          <w:trHeight w:val="223"/>
          <w:jc w:val="center"/>
        </w:trPr>
        <w:tc>
          <w:tcPr>
            <w:tcW w:w="4675" w:type="dxa"/>
            <w:shd w:val="clear" w:color="auto" w:fill="auto"/>
          </w:tcPr>
          <w:p w14:paraId="00000097"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Leadership and Self Development </w:t>
            </w:r>
          </w:p>
        </w:tc>
        <w:tc>
          <w:tcPr>
            <w:tcW w:w="900" w:type="dxa"/>
            <w:shd w:val="clear" w:color="auto" w:fill="auto"/>
          </w:tcPr>
          <w:p w14:paraId="00000098"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auto"/>
          </w:tcPr>
          <w:p w14:paraId="00000099"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5023</w:t>
            </w:r>
          </w:p>
        </w:tc>
        <w:tc>
          <w:tcPr>
            <w:tcW w:w="1620" w:type="dxa"/>
            <w:shd w:val="clear" w:color="auto" w:fill="auto"/>
          </w:tcPr>
          <w:p w14:paraId="0000009A"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Spring</w:t>
            </w:r>
          </w:p>
        </w:tc>
        <w:tc>
          <w:tcPr>
            <w:tcW w:w="1260" w:type="dxa"/>
            <w:shd w:val="clear" w:color="auto" w:fill="auto"/>
          </w:tcPr>
          <w:p w14:paraId="0000009B"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Online</w:t>
            </w:r>
          </w:p>
        </w:tc>
      </w:tr>
      <w:tr w:rsidR="001564AA" w14:paraId="5B7AE829" w14:textId="77777777">
        <w:trPr>
          <w:trHeight w:val="223"/>
          <w:jc w:val="center"/>
        </w:trPr>
        <w:tc>
          <w:tcPr>
            <w:tcW w:w="4675" w:type="dxa"/>
            <w:shd w:val="clear" w:color="auto" w:fill="auto"/>
          </w:tcPr>
          <w:p w14:paraId="0000009C"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Social Entrepreneurship &amp; Leadership</w:t>
            </w:r>
          </w:p>
        </w:tc>
        <w:tc>
          <w:tcPr>
            <w:tcW w:w="900" w:type="dxa"/>
            <w:shd w:val="clear" w:color="auto" w:fill="auto"/>
          </w:tcPr>
          <w:p w14:paraId="0000009D"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auto"/>
          </w:tcPr>
          <w:p w14:paraId="0000009E"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5540</w:t>
            </w:r>
          </w:p>
        </w:tc>
        <w:tc>
          <w:tcPr>
            <w:tcW w:w="1620" w:type="dxa"/>
            <w:shd w:val="clear" w:color="auto" w:fill="auto"/>
          </w:tcPr>
          <w:p w14:paraId="0000009F"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Spring</w:t>
            </w:r>
          </w:p>
        </w:tc>
        <w:tc>
          <w:tcPr>
            <w:tcW w:w="1260" w:type="dxa"/>
            <w:shd w:val="clear" w:color="auto" w:fill="auto"/>
          </w:tcPr>
          <w:p w14:paraId="000000A0"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F2F</w:t>
            </w:r>
          </w:p>
        </w:tc>
      </w:tr>
      <w:tr w:rsidR="001564AA" w14:paraId="152948C2" w14:textId="77777777">
        <w:trPr>
          <w:trHeight w:val="223"/>
          <w:jc w:val="center"/>
        </w:trPr>
        <w:tc>
          <w:tcPr>
            <w:tcW w:w="4675" w:type="dxa"/>
            <w:shd w:val="clear" w:color="auto" w:fill="auto"/>
          </w:tcPr>
          <w:p w14:paraId="000000A1" w14:textId="46A040E0"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Leveraging Emotional Intelligence (EQ) to Enhance Organizational Effectiveness </w:t>
            </w:r>
          </w:p>
        </w:tc>
        <w:tc>
          <w:tcPr>
            <w:tcW w:w="900" w:type="dxa"/>
            <w:shd w:val="clear" w:color="auto" w:fill="auto"/>
          </w:tcPr>
          <w:p w14:paraId="000000A2"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auto"/>
          </w:tcPr>
          <w:p w14:paraId="000000A3"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5821</w:t>
            </w:r>
          </w:p>
        </w:tc>
        <w:tc>
          <w:tcPr>
            <w:tcW w:w="1620" w:type="dxa"/>
            <w:shd w:val="clear" w:color="auto" w:fill="auto"/>
          </w:tcPr>
          <w:p w14:paraId="000000A4"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Fall</w:t>
            </w:r>
          </w:p>
        </w:tc>
        <w:tc>
          <w:tcPr>
            <w:tcW w:w="1260" w:type="dxa"/>
            <w:shd w:val="clear" w:color="auto" w:fill="auto"/>
          </w:tcPr>
          <w:p w14:paraId="000000A5"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F2F</w:t>
            </w:r>
          </w:p>
        </w:tc>
      </w:tr>
      <w:tr w:rsidR="001564AA" w14:paraId="6BD90879" w14:textId="77777777">
        <w:trPr>
          <w:trHeight w:val="223"/>
          <w:jc w:val="center"/>
        </w:trPr>
        <w:tc>
          <w:tcPr>
            <w:tcW w:w="4675" w:type="dxa"/>
            <w:shd w:val="clear" w:color="auto" w:fill="FFFF66"/>
          </w:tcPr>
          <w:p w14:paraId="000000A6"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6. STRATEGY AND MANAGEMENT (3, Required)</w:t>
            </w:r>
          </w:p>
        </w:tc>
        <w:tc>
          <w:tcPr>
            <w:tcW w:w="900" w:type="dxa"/>
            <w:shd w:val="clear" w:color="auto" w:fill="FFFF66"/>
          </w:tcPr>
          <w:p w14:paraId="000000A7"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Credits</w:t>
            </w:r>
          </w:p>
        </w:tc>
        <w:tc>
          <w:tcPr>
            <w:tcW w:w="1260" w:type="dxa"/>
            <w:shd w:val="clear" w:color="auto" w:fill="FFFF66"/>
          </w:tcPr>
          <w:p w14:paraId="000000A8"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Course #</w:t>
            </w:r>
          </w:p>
        </w:tc>
        <w:tc>
          <w:tcPr>
            <w:tcW w:w="1620" w:type="dxa"/>
            <w:shd w:val="clear" w:color="auto" w:fill="FFFF66"/>
          </w:tcPr>
          <w:p w14:paraId="000000A9"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Semester </w:t>
            </w:r>
          </w:p>
        </w:tc>
        <w:tc>
          <w:tcPr>
            <w:tcW w:w="1260" w:type="dxa"/>
            <w:shd w:val="clear" w:color="auto" w:fill="FFFF66"/>
          </w:tcPr>
          <w:p w14:paraId="000000AA"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Modality</w:t>
            </w:r>
          </w:p>
        </w:tc>
      </w:tr>
      <w:tr w:rsidR="001564AA" w14:paraId="00270D89" w14:textId="77777777">
        <w:trPr>
          <w:trHeight w:val="223"/>
          <w:jc w:val="center"/>
        </w:trPr>
        <w:tc>
          <w:tcPr>
            <w:tcW w:w="4675" w:type="dxa"/>
            <w:shd w:val="clear" w:color="auto" w:fill="FFFFFF"/>
          </w:tcPr>
          <w:p w14:paraId="000000AB"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Management &amp; Leadership Skills in Practice</w:t>
            </w:r>
          </w:p>
        </w:tc>
        <w:tc>
          <w:tcPr>
            <w:tcW w:w="900" w:type="dxa"/>
            <w:shd w:val="clear" w:color="auto" w:fill="FFFFFF"/>
          </w:tcPr>
          <w:p w14:paraId="000000AC"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shd w:val="clear" w:color="auto" w:fill="FFFFFF"/>
          </w:tcPr>
          <w:p w14:paraId="000000AD"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4085</w:t>
            </w:r>
          </w:p>
        </w:tc>
        <w:tc>
          <w:tcPr>
            <w:tcW w:w="1620" w:type="dxa"/>
            <w:shd w:val="clear" w:color="auto" w:fill="FFFFFF"/>
          </w:tcPr>
          <w:p w14:paraId="000000AE"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Fall</w:t>
            </w:r>
          </w:p>
        </w:tc>
        <w:tc>
          <w:tcPr>
            <w:tcW w:w="1260" w:type="dxa"/>
            <w:shd w:val="clear" w:color="auto" w:fill="FFFFFF"/>
          </w:tcPr>
          <w:p w14:paraId="000000AF"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1564AA" w14:paraId="753EF2BE" w14:textId="77777777">
        <w:trPr>
          <w:trHeight w:val="223"/>
          <w:jc w:val="center"/>
        </w:trPr>
        <w:tc>
          <w:tcPr>
            <w:tcW w:w="4675" w:type="dxa"/>
            <w:shd w:val="clear" w:color="auto" w:fill="FFFFFF"/>
          </w:tcPr>
          <w:p w14:paraId="000000B0"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Strategy Development as a Learning Process in Organizations</w:t>
            </w:r>
          </w:p>
        </w:tc>
        <w:tc>
          <w:tcPr>
            <w:tcW w:w="900" w:type="dxa"/>
            <w:shd w:val="clear" w:color="auto" w:fill="FFFFFF"/>
          </w:tcPr>
          <w:p w14:paraId="000000B1"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FFFFFF"/>
          </w:tcPr>
          <w:p w14:paraId="000000B2"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5054</w:t>
            </w:r>
          </w:p>
        </w:tc>
        <w:tc>
          <w:tcPr>
            <w:tcW w:w="1620" w:type="dxa"/>
            <w:shd w:val="clear" w:color="auto" w:fill="FFFFFF"/>
          </w:tcPr>
          <w:p w14:paraId="000000B3"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Spring</w:t>
            </w:r>
          </w:p>
        </w:tc>
        <w:tc>
          <w:tcPr>
            <w:tcW w:w="1260" w:type="dxa"/>
            <w:shd w:val="clear" w:color="auto" w:fill="FFFFFF"/>
          </w:tcPr>
          <w:p w14:paraId="000000B4"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1564AA" w14:paraId="0AF36926" w14:textId="77777777">
        <w:trPr>
          <w:trHeight w:val="223"/>
          <w:jc w:val="center"/>
        </w:trPr>
        <w:tc>
          <w:tcPr>
            <w:tcW w:w="4675" w:type="dxa"/>
            <w:tcBorders>
              <w:bottom w:val="single" w:sz="4" w:space="0" w:color="000000"/>
            </w:tcBorders>
            <w:shd w:val="clear" w:color="auto" w:fill="FFFFFF"/>
          </w:tcPr>
          <w:p w14:paraId="000000B5"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Learning to Think Strategically (Limited enrollment, by application to instructor)</w:t>
            </w:r>
          </w:p>
        </w:tc>
        <w:tc>
          <w:tcPr>
            <w:tcW w:w="900" w:type="dxa"/>
            <w:tcBorders>
              <w:bottom w:val="single" w:sz="4" w:space="0" w:color="000000"/>
            </w:tcBorders>
            <w:shd w:val="clear" w:color="auto" w:fill="FFFFFF"/>
          </w:tcPr>
          <w:p w14:paraId="000000B6"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Borders>
              <w:bottom w:val="single" w:sz="4" w:space="0" w:color="000000"/>
            </w:tcBorders>
            <w:shd w:val="clear" w:color="auto" w:fill="FFFFFF"/>
          </w:tcPr>
          <w:p w14:paraId="000000B7"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6054</w:t>
            </w:r>
          </w:p>
        </w:tc>
        <w:tc>
          <w:tcPr>
            <w:tcW w:w="1620" w:type="dxa"/>
            <w:tcBorders>
              <w:bottom w:val="single" w:sz="4" w:space="0" w:color="000000"/>
            </w:tcBorders>
            <w:shd w:val="clear" w:color="auto" w:fill="FFFFFF"/>
          </w:tcPr>
          <w:p w14:paraId="000000B8"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Summer</w:t>
            </w:r>
          </w:p>
        </w:tc>
        <w:tc>
          <w:tcPr>
            <w:tcW w:w="1260" w:type="dxa"/>
            <w:tcBorders>
              <w:bottom w:val="single" w:sz="4" w:space="0" w:color="000000"/>
            </w:tcBorders>
            <w:shd w:val="clear" w:color="auto" w:fill="FFFFFF"/>
          </w:tcPr>
          <w:p w14:paraId="000000B9"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57363B92" w14:textId="77777777" w:rsidTr="00C7098B">
        <w:trPr>
          <w:trHeight w:val="223"/>
          <w:jc w:val="center"/>
        </w:trPr>
        <w:tc>
          <w:tcPr>
            <w:tcW w:w="4675" w:type="dxa"/>
            <w:tcBorders>
              <w:bottom w:val="single" w:sz="4" w:space="0" w:color="000000"/>
            </w:tcBorders>
            <w:shd w:val="clear" w:color="auto" w:fill="00B0F0"/>
          </w:tcPr>
          <w:p w14:paraId="000000E8" w14:textId="17515B01" w:rsidR="001564AA" w:rsidRPr="00C7098B" w:rsidRDefault="00C7098B">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7</w:t>
            </w:r>
            <w:r w:rsidR="002413B5" w:rsidRPr="00C7098B">
              <w:rPr>
                <w:rFonts w:ascii="Palatino Linotype" w:eastAsia="Palatino Linotype" w:hAnsi="Palatino Linotype" w:cs="Palatino Linotype"/>
                <w:b/>
                <w:sz w:val="20"/>
                <w:szCs w:val="20"/>
              </w:rPr>
              <w:t>. SYSTEM LEARNING (3, optional)</w:t>
            </w:r>
          </w:p>
        </w:tc>
        <w:tc>
          <w:tcPr>
            <w:tcW w:w="900" w:type="dxa"/>
            <w:tcBorders>
              <w:bottom w:val="single" w:sz="4" w:space="0" w:color="000000"/>
            </w:tcBorders>
            <w:shd w:val="clear" w:color="auto" w:fill="00B0F0"/>
          </w:tcPr>
          <w:p w14:paraId="000000E9" w14:textId="77777777" w:rsidR="001564AA" w:rsidRPr="00C7098B" w:rsidRDefault="002413B5">
            <w:pPr>
              <w:jc w:val="center"/>
              <w:rPr>
                <w:rFonts w:ascii="Palatino Linotype" w:eastAsia="Palatino Linotype" w:hAnsi="Palatino Linotype" w:cs="Palatino Linotype"/>
                <w:b/>
                <w:sz w:val="20"/>
                <w:szCs w:val="20"/>
              </w:rPr>
            </w:pPr>
            <w:r w:rsidRPr="00C7098B">
              <w:rPr>
                <w:rFonts w:ascii="Palatino Linotype" w:eastAsia="Palatino Linotype" w:hAnsi="Palatino Linotype" w:cs="Palatino Linotype"/>
                <w:b/>
                <w:sz w:val="20"/>
                <w:szCs w:val="20"/>
              </w:rPr>
              <w:t>Credits</w:t>
            </w:r>
          </w:p>
        </w:tc>
        <w:tc>
          <w:tcPr>
            <w:tcW w:w="1260" w:type="dxa"/>
            <w:tcBorders>
              <w:bottom w:val="single" w:sz="4" w:space="0" w:color="000000"/>
            </w:tcBorders>
            <w:shd w:val="clear" w:color="auto" w:fill="00B0F0"/>
          </w:tcPr>
          <w:p w14:paraId="000000EA" w14:textId="77777777" w:rsidR="001564AA" w:rsidRPr="00C7098B" w:rsidRDefault="002413B5">
            <w:pPr>
              <w:jc w:val="center"/>
              <w:rPr>
                <w:rFonts w:ascii="Palatino Linotype" w:eastAsia="Palatino Linotype" w:hAnsi="Palatino Linotype" w:cs="Palatino Linotype"/>
                <w:b/>
                <w:sz w:val="20"/>
                <w:szCs w:val="20"/>
              </w:rPr>
            </w:pPr>
            <w:r w:rsidRPr="00C7098B">
              <w:rPr>
                <w:rFonts w:ascii="Palatino Linotype" w:eastAsia="Palatino Linotype" w:hAnsi="Palatino Linotype" w:cs="Palatino Linotype"/>
                <w:b/>
                <w:sz w:val="20"/>
                <w:szCs w:val="20"/>
              </w:rPr>
              <w:t>Course #</w:t>
            </w:r>
          </w:p>
        </w:tc>
        <w:tc>
          <w:tcPr>
            <w:tcW w:w="1620" w:type="dxa"/>
            <w:tcBorders>
              <w:bottom w:val="single" w:sz="4" w:space="0" w:color="000000"/>
            </w:tcBorders>
            <w:shd w:val="clear" w:color="auto" w:fill="00B0F0"/>
          </w:tcPr>
          <w:p w14:paraId="000000EB" w14:textId="77777777" w:rsidR="001564AA" w:rsidRPr="00C7098B" w:rsidRDefault="002413B5">
            <w:pPr>
              <w:jc w:val="center"/>
              <w:rPr>
                <w:rFonts w:ascii="Palatino Linotype" w:eastAsia="Palatino Linotype" w:hAnsi="Palatino Linotype" w:cs="Palatino Linotype"/>
                <w:b/>
                <w:sz w:val="20"/>
                <w:szCs w:val="20"/>
              </w:rPr>
            </w:pPr>
            <w:r w:rsidRPr="00C7098B">
              <w:rPr>
                <w:rFonts w:ascii="Palatino Linotype" w:eastAsia="Palatino Linotype" w:hAnsi="Palatino Linotype" w:cs="Palatino Linotype"/>
                <w:b/>
                <w:sz w:val="20"/>
                <w:szCs w:val="20"/>
              </w:rPr>
              <w:t xml:space="preserve">Semester </w:t>
            </w:r>
          </w:p>
        </w:tc>
        <w:tc>
          <w:tcPr>
            <w:tcW w:w="1260" w:type="dxa"/>
            <w:tcBorders>
              <w:bottom w:val="single" w:sz="4" w:space="0" w:color="000000"/>
            </w:tcBorders>
            <w:shd w:val="clear" w:color="auto" w:fill="00B0F0"/>
          </w:tcPr>
          <w:p w14:paraId="000000EC" w14:textId="77777777" w:rsidR="001564AA" w:rsidRPr="00C7098B" w:rsidRDefault="002413B5">
            <w:pPr>
              <w:jc w:val="center"/>
              <w:rPr>
                <w:rFonts w:ascii="Palatino Linotype" w:eastAsia="Palatino Linotype" w:hAnsi="Palatino Linotype" w:cs="Palatino Linotype"/>
                <w:b/>
                <w:sz w:val="20"/>
                <w:szCs w:val="20"/>
              </w:rPr>
            </w:pPr>
            <w:r w:rsidRPr="00C7098B">
              <w:rPr>
                <w:rFonts w:ascii="Palatino Linotype" w:eastAsia="Palatino Linotype" w:hAnsi="Palatino Linotype" w:cs="Palatino Linotype"/>
                <w:b/>
                <w:sz w:val="20"/>
                <w:szCs w:val="20"/>
              </w:rPr>
              <w:t>Modality</w:t>
            </w:r>
          </w:p>
        </w:tc>
      </w:tr>
      <w:tr w:rsidR="001564AA" w14:paraId="56983531" w14:textId="77777777">
        <w:trPr>
          <w:trHeight w:val="445"/>
          <w:jc w:val="center"/>
        </w:trPr>
        <w:tc>
          <w:tcPr>
            <w:tcW w:w="4675" w:type="dxa"/>
            <w:shd w:val="clear" w:color="auto" w:fill="auto"/>
          </w:tcPr>
          <w:p w14:paraId="000000ED"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Leading Change in a Democratic Society* </w:t>
            </w:r>
          </w:p>
        </w:tc>
        <w:tc>
          <w:tcPr>
            <w:tcW w:w="900" w:type="dxa"/>
            <w:shd w:val="clear" w:color="auto" w:fill="auto"/>
          </w:tcPr>
          <w:p w14:paraId="000000EE"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auto"/>
          </w:tcPr>
          <w:p w14:paraId="000000EF"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4065</w:t>
            </w:r>
          </w:p>
        </w:tc>
        <w:tc>
          <w:tcPr>
            <w:tcW w:w="1620" w:type="dxa"/>
            <w:shd w:val="clear" w:color="auto" w:fill="auto"/>
          </w:tcPr>
          <w:p w14:paraId="000000F0"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Spring</w:t>
            </w:r>
          </w:p>
        </w:tc>
        <w:tc>
          <w:tcPr>
            <w:tcW w:w="1260" w:type="dxa"/>
            <w:shd w:val="clear" w:color="auto" w:fill="auto"/>
          </w:tcPr>
          <w:p w14:paraId="000000F1"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Online</w:t>
            </w:r>
          </w:p>
        </w:tc>
      </w:tr>
      <w:tr w:rsidR="001564AA" w14:paraId="283D7AE2" w14:textId="77777777">
        <w:trPr>
          <w:trHeight w:val="237"/>
          <w:jc w:val="center"/>
        </w:trPr>
        <w:tc>
          <w:tcPr>
            <w:tcW w:w="4675" w:type="dxa"/>
          </w:tcPr>
          <w:p w14:paraId="000000F2"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Research on Organizational Learning*</w:t>
            </w:r>
          </w:p>
        </w:tc>
        <w:tc>
          <w:tcPr>
            <w:tcW w:w="900" w:type="dxa"/>
          </w:tcPr>
          <w:p w14:paraId="000000F3"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tcPr>
          <w:p w14:paraId="000000F4"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5550</w:t>
            </w:r>
          </w:p>
        </w:tc>
        <w:tc>
          <w:tcPr>
            <w:tcW w:w="1620" w:type="dxa"/>
          </w:tcPr>
          <w:p w14:paraId="000000F5"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Spring, when offered</w:t>
            </w:r>
          </w:p>
        </w:tc>
        <w:tc>
          <w:tcPr>
            <w:tcW w:w="1260" w:type="dxa"/>
          </w:tcPr>
          <w:p w14:paraId="000000F6"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59A00106" w14:textId="77777777">
        <w:trPr>
          <w:trHeight w:val="237"/>
          <w:jc w:val="center"/>
        </w:trPr>
        <w:tc>
          <w:tcPr>
            <w:tcW w:w="4675" w:type="dxa"/>
          </w:tcPr>
          <w:p w14:paraId="000000F7"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Building 21</w:t>
            </w:r>
            <w:r>
              <w:rPr>
                <w:rFonts w:ascii="Palatino Linotype" w:eastAsia="Palatino Linotype" w:hAnsi="Palatino Linotype" w:cs="Palatino Linotype"/>
                <w:sz w:val="20"/>
                <w:szCs w:val="20"/>
                <w:vertAlign w:val="superscript"/>
              </w:rPr>
              <w:t>st</w:t>
            </w:r>
            <w:r>
              <w:rPr>
                <w:rFonts w:ascii="Palatino Linotype" w:eastAsia="Palatino Linotype" w:hAnsi="Palatino Linotype" w:cs="Palatino Linotype"/>
                <w:sz w:val="20"/>
                <w:szCs w:val="20"/>
              </w:rPr>
              <w:t xml:space="preserve"> Century Organizational Capability with Cultural Intelligence (CQ)</w:t>
            </w:r>
          </w:p>
        </w:tc>
        <w:tc>
          <w:tcPr>
            <w:tcW w:w="900" w:type="dxa"/>
          </w:tcPr>
          <w:p w14:paraId="000000F8"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0F9"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5823</w:t>
            </w:r>
          </w:p>
        </w:tc>
        <w:tc>
          <w:tcPr>
            <w:tcW w:w="1620" w:type="dxa"/>
          </w:tcPr>
          <w:p w14:paraId="000000FA"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Alternates Spring and Summer</w:t>
            </w:r>
          </w:p>
        </w:tc>
        <w:tc>
          <w:tcPr>
            <w:tcW w:w="1260" w:type="dxa"/>
          </w:tcPr>
          <w:p w14:paraId="000000FB"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6A54239C" w14:textId="77777777">
        <w:trPr>
          <w:trHeight w:val="237"/>
          <w:jc w:val="center"/>
        </w:trPr>
        <w:tc>
          <w:tcPr>
            <w:tcW w:w="4675" w:type="dxa"/>
          </w:tcPr>
          <w:p w14:paraId="000000FC"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Learning Organization: The Digital Workplace</w:t>
            </w:r>
          </w:p>
        </w:tc>
        <w:tc>
          <w:tcPr>
            <w:tcW w:w="900" w:type="dxa"/>
          </w:tcPr>
          <w:p w14:paraId="000000FD"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0FE"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5061</w:t>
            </w:r>
          </w:p>
        </w:tc>
        <w:tc>
          <w:tcPr>
            <w:tcW w:w="1620" w:type="dxa"/>
          </w:tcPr>
          <w:p w14:paraId="000000FF"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tcPr>
          <w:p w14:paraId="00000100"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38E70F1C" w14:textId="77777777">
        <w:trPr>
          <w:trHeight w:val="674"/>
          <w:jc w:val="center"/>
        </w:trPr>
        <w:tc>
          <w:tcPr>
            <w:tcW w:w="4675" w:type="dxa"/>
          </w:tcPr>
          <w:p w14:paraId="00000101"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Education and Social Transformations: Elites and Inequalities in Transitional Economies</w:t>
            </w:r>
          </w:p>
        </w:tc>
        <w:tc>
          <w:tcPr>
            <w:tcW w:w="900" w:type="dxa"/>
          </w:tcPr>
          <w:p w14:paraId="00000102"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103"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4027</w:t>
            </w:r>
          </w:p>
        </w:tc>
        <w:tc>
          <w:tcPr>
            <w:tcW w:w="1620" w:type="dxa"/>
          </w:tcPr>
          <w:p w14:paraId="00000104"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tcPr>
          <w:p w14:paraId="00000105"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1564AA" w14:paraId="133B6D2E" w14:textId="77777777" w:rsidTr="00C7098B">
        <w:trPr>
          <w:trHeight w:val="246"/>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00B0F0"/>
          </w:tcPr>
          <w:p w14:paraId="00000106" w14:textId="1CA72010" w:rsidR="001564AA" w:rsidRDefault="00C7098B">
            <w:pP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lastRenderedPageBreak/>
              <w:t>8</w:t>
            </w:r>
            <w:r w:rsidR="002413B5">
              <w:rPr>
                <w:rFonts w:ascii="Palatino Linotype" w:eastAsia="Palatino Linotype" w:hAnsi="Palatino Linotype" w:cs="Palatino Linotype"/>
                <w:b/>
                <w:sz w:val="20"/>
                <w:szCs w:val="20"/>
              </w:rPr>
              <w:t xml:space="preserve">. HUMAN RESOURCE DEVELOPMENT (3, </w:t>
            </w:r>
            <w:proofErr w:type="gramStart"/>
            <w:r w:rsidR="002413B5">
              <w:rPr>
                <w:rFonts w:ascii="Palatino Linotype" w:eastAsia="Palatino Linotype" w:hAnsi="Palatino Linotype" w:cs="Palatino Linotype"/>
                <w:b/>
                <w:sz w:val="20"/>
                <w:szCs w:val="20"/>
              </w:rPr>
              <w:t xml:space="preserve">optional)   </w:t>
            </w:r>
            <w:proofErr w:type="gramEnd"/>
            <w:r w:rsidR="002413B5">
              <w:rPr>
                <w:rFonts w:ascii="Palatino Linotype" w:eastAsia="Palatino Linotype" w:hAnsi="Palatino Linotype" w:cs="Palatino Linotype"/>
                <w:b/>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00B0F0"/>
          </w:tcPr>
          <w:p w14:paraId="00000107"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Pr>
          <w:p w14:paraId="00000108"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Course #</w:t>
            </w:r>
          </w:p>
        </w:tc>
        <w:tc>
          <w:tcPr>
            <w:tcW w:w="1620" w:type="dxa"/>
            <w:tcBorders>
              <w:top w:val="single" w:sz="4" w:space="0" w:color="000000"/>
              <w:left w:val="single" w:sz="4" w:space="0" w:color="000000"/>
              <w:bottom w:val="single" w:sz="4" w:space="0" w:color="000000"/>
              <w:right w:val="single" w:sz="4" w:space="0" w:color="000000"/>
            </w:tcBorders>
            <w:shd w:val="clear" w:color="auto" w:fill="00B0F0"/>
          </w:tcPr>
          <w:p w14:paraId="00000109"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Semester </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Pr>
          <w:p w14:paraId="0000010A"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Modality</w:t>
            </w:r>
          </w:p>
        </w:tc>
      </w:tr>
      <w:tr w:rsidR="001564AA" w14:paraId="69D8468A" w14:textId="77777777">
        <w:trPr>
          <w:trHeight w:val="246"/>
          <w:jc w:val="center"/>
        </w:trPr>
        <w:tc>
          <w:tcPr>
            <w:tcW w:w="4675" w:type="dxa"/>
            <w:tcBorders>
              <w:top w:val="single" w:sz="4" w:space="0" w:color="000000"/>
              <w:left w:val="single" w:sz="4" w:space="0" w:color="000000"/>
              <w:bottom w:val="single" w:sz="4" w:space="0" w:color="000000"/>
              <w:right w:val="single" w:sz="4" w:space="0" w:color="000000"/>
            </w:tcBorders>
          </w:tcPr>
          <w:p w14:paraId="0000010B"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Coaching From an Adult Learning Perspective*</w:t>
            </w:r>
          </w:p>
        </w:tc>
        <w:tc>
          <w:tcPr>
            <w:tcW w:w="900" w:type="dxa"/>
            <w:tcBorders>
              <w:top w:val="single" w:sz="4" w:space="0" w:color="000000"/>
              <w:left w:val="single" w:sz="4" w:space="0" w:color="000000"/>
              <w:bottom w:val="single" w:sz="4" w:space="0" w:color="000000"/>
              <w:right w:val="single" w:sz="4" w:space="0" w:color="000000"/>
            </w:tcBorders>
          </w:tcPr>
          <w:p w14:paraId="0000010C"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0000010D"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4060</w:t>
            </w:r>
          </w:p>
        </w:tc>
        <w:tc>
          <w:tcPr>
            <w:tcW w:w="1620" w:type="dxa"/>
            <w:tcBorders>
              <w:top w:val="single" w:sz="4" w:space="0" w:color="000000"/>
              <w:left w:val="single" w:sz="4" w:space="0" w:color="000000"/>
              <w:bottom w:val="single" w:sz="4" w:space="0" w:color="000000"/>
              <w:right w:val="single" w:sz="4" w:space="0" w:color="000000"/>
            </w:tcBorders>
          </w:tcPr>
          <w:p w14:paraId="0000010E"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Spring</w:t>
            </w:r>
          </w:p>
        </w:tc>
        <w:tc>
          <w:tcPr>
            <w:tcW w:w="1260" w:type="dxa"/>
            <w:tcBorders>
              <w:top w:val="single" w:sz="4" w:space="0" w:color="000000"/>
              <w:left w:val="single" w:sz="4" w:space="0" w:color="000000"/>
              <w:bottom w:val="single" w:sz="4" w:space="0" w:color="000000"/>
              <w:right w:val="single" w:sz="4" w:space="0" w:color="000000"/>
            </w:tcBorders>
          </w:tcPr>
          <w:p w14:paraId="0000010F"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29170B41" w14:textId="77777777">
        <w:trPr>
          <w:trHeight w:val="246"/>
          <w:jc w:val="center"/>
        </w:trPr>
        <w:tc>
          <w:tcPr>
            <w:tcW w:w="4675" w:type="dxa"/>
            <w:tcBorders>
              <w:top w:val="single" w:sz="4" w:space="0" w:color="000000"/>
              <w:left w:val="single" w:sz="4" w:space="0" w:color="000000"/>
              <w:bottom w:val="single" w:sz="4" w:space="0" w:color="000000"/>
              <w:right w:val="single" w:sz="4" w:space="0" w:color="000000"/>
            </w:tcBorders>
          </w:tcPr>
          <w:p w14:paraId="00000110"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Staff Development and Training </w:t>
            </w:r>
          </w:p>
        </w:tc>
        <w:tc>
          <w:tcPr>
            <w:tcW w:w="900" w:type="dxa"/>
            <w:tcBorders>
              <w:top w:val="single" w:sz="4" w:space="0" w:color="000000"/>
              <w:left w:val="single" w:sz="4" w:space="0" w:color="000000"/>
              <w:bottom w:val="single" w:sz="4" w:space="0" w:color="000000"/>
              <w:right w:val="single" w:sz="4" w:space="0" w:color="000000"/>
            </w:tcBorders>
          </w:tcPr>
          <w:p w14:paraId="00000111"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00000112"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5055</w:t>
            </w:r>
          </w:p>
        </w:tc>
        <w:tc>
          <w:tcPr>
            <w:tcW w:w="1620" w:type="dxa"/>
            <w:tcBorders>
              <w:top w:val="single" w:sz="4" w:space="0" w:color="000000"/>
              <w:left w:val="single" w:sz="4" w:space="0" w:color="000000"/>
              <w:bottom w:val="single" w:sz="4" w:space="0" w:color="000000"/>
              <w:right w:val="single" w:sz="4" w:space="0" w:color="000000"/>
            </w:tcBorders>
          </w:tcPr>
          <w:p w14:paraId="00000113"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Fall</w:t>
            </w:r>
          </w:p>
        </w:tc>
        <w:tc>
          <w:tcPr>
            <w:tcW w:w="1260" w:type="dxa"/>
            <w:tcBorders>
              <w:top w:val="single" w:sz="4" w:space="0" w:color="000000"/>
              <w:left w:val="single" w:sz="4" w:space="0" w:color="000000"/>
              <w:bottom w:val="single" w:sz="4" w:space="0" w:color="000000"/>
              <w:right w:val="single" w:sz="4" w:space="0" w:color="000000"/>
            </w:tcBorders>
          </w:tcPr>
          <w:p w14:paraId="00000114"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74177E66" w14:textId="77777777">
        <w:trPr>
          <w:trHeight w:val="511"/>
          <w:jc w:val="center"/>
        </w:trPr>
        <w:tc>
          <w:tcPr>
            <w:tcW w:w="4675" w:type="dxa"/>
            <w:tcBorders>
              <w:top w:val="single" w:sz="4" w:space="0" w:color="000000"/>
              <w:left w:val="single" w:sz="4" w:space="0" w:color="000000"/>
              <w:bottom w:val="single" w:sz="4" w:space="0" w:color="000000"/>
              <w:right w:val="single" w:sz="4" w:space="0" w:color="000000"/>
            </w:tcBorders>
          </w:tcPr>
          <w:p w14:paraId="00000115"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Human Resource Development in Organizations</w:t>
            </w:r>
          </w:p>
        </w:tc>
        <w:tc>
          <w:tcPr>
            <w:tcW w:w="900" w:type="dxa"/>
            <w:tcBorders>
              <w:top w:val="single" w:sz="4" w:space="0" w:color="000000"/>
              <w:left w:val="single" w:sz="4" w:space="0" w:color="000000"/>
              <w:bottom w:val="single" w:sz="4" w:space="0" w:color="000000"/>
              <w:right w:val="single" w:sz="4" w:space="0" w:color="000000"/>
            </w:tcBorders>
          </w:tcPr>
          <w:p w14:paraId="00000116"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00000117"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5062</w:t>
            </w:r>
          </w:p>
        </w:tc>
        <w:tc>
          <w:tcPr>
            <w:tcW w:w="1620" w:type="dxa"/>
            <w:tcBorders>
              <w:top w:val="single" w:sz="4" w:space="0" w:color="000000"/>
              <w:left w:val="single" w:sz="4" w:space="0" w:color="000000"/>
              <w:bottom w:val="single" w:sz="4" w:space="0" w:color="000000"/>
              <w:right w:val="single" w:sz="4" w:space="0" w:color="000000"/>
            </w:tcBorders>
          </w:tcPr>
          <w:p w14:paraId="00000118"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Spring</w:t>
            </w:r>
          </w:p>
        </w:tc>
        <w:tc>
          <w:tcPr>
            <w:tcW w:w="1260" w:type="dxa"/>
            <w:tcBorders>
              <w:top w:val="single" w:sz="4" w:space="0" w:color="000000"/>
              <w:left w:val="single" w:sz="4" w:space="0" w:color="000000"/>
              <w:bottom w:val="single" w:sz="4" w:space="0" w:color="000000"/>
              <w:right w:val="single" w:sz="4" w:space="0" w:color="000000"/>
            </w:tcBorders>
          </w:tcPr>
          <w:p w14:paraId="00000119"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1564AA" w14:paraId="4458FB53" w14:textId="77777777">
        <w:trPr>
          <w:trHeight w:val="90"/>
          <w:jc w:val="center"/>
        </w:trPr>
        <w:tc>
          <w:tcPr>
            <w:tcW w:w="4675" w:type="dxa"/>
            <w:tcBorders>
              <w:top w:val="single" w:sz="4" w:space="0" w:color="000000"/>
              <w:left w:val="single" w:sz="4" w:space="0" w:color="000000"/>
              <w:bottom w:val="single" w:sz="4" w:space="0" w:color="000000"/>
              <w:right w:val="single" w:sz="4" w:space="0" w:color="000000"/>
            </w:tcBorders>
          </w:tcPr>
          <w:p w14:paraId="0000011A"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Alternative – Write In:</w:t>
            </w:r>
          </w:p>
          <w:p w14:paraId="0000011B" w14:textId="77777777" w:rsidR="001564AA" w:rsidRDefault="001564AA">
            <w:pPr>
              <w:rPr>
                <w:rFonts w:ascii="Palatino Linotype" w:eastAsia="Palatino Linotype" w:hAnsi="Palatino Linotype" w:cs="Palatino Linotype"/>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000011C" w14:textId="77777777" w:rsidR="001564AA" w:rsidRDefault="001564AA">
            <w:pPr>
              <w:jc w:val="center"/>
              <w:rPr>
                <w:rFonts w:ascii="Palatino Linotype" w:eastAsia="Palatino Linotype" w:hAnsi="Palatino Linotype" w:cs="Palatino Linotype"/>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000011D" w14:textId="77777777" w:rsidR="001564AA" w:rsidRDefault="001564AA">
            <w:pPr>
              <w:jc w:val="center"/>
              <w:rPr>
                <w:rFonts w:ascii="Palatino Linotype" w:eastAsia="Palatino Linotype" w:hAnsi="Palatino Linotype" w:cs="Palatino Linotype"/>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000011E" w14:textId="77777777" w:rsidR="001564AA" w:rsidRDefault="001564AA">
            <w:pPr>
              <w:jc w:val="center"/>
              <w:rPr>
                <w:rFonts w:ascii="Palatino Linotype" w:eastAsia="Palatino Linotype" w:hAnsi="Palatino Linotype" w:cs="Palatino Linotype"/>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000011F" w14:textId="77777777" w:rsidR="001564AA" w:rsidRDefault="001564AA">
            <w:pPr>
              <w:jc w:val="center"/>
              <w:rPr>
                <w:rFonts w:ascii="Palatino Linotype" w:eastAsia="Palatino Linotype" w:hAnsi="Palatino Linotype" w:cs="Palatino Linotype"/>
                <w:sz w:val="20"/>
                <w:szCs w:val="20"/>
              </w:rPr>
            </w:pPr>
          </w:p>
        </w:tc>
      </w:tr>
      <w:tr w:rsidR="001564AA" w14:paraId="24AE8B20" w14:textId="77777777">
        <w:trPr>
          <w:trHeight w:val="90"/>
          <w:jc w:val="center"/>
        </w:trPr>
        <w:tc>
          <w:tcPr>
            <w:tcW w:w="4675" w:type="dxa"/>
            <w:shd w:val="clear" w:color="auto" w:fill="00B0F0"/>
          </w:tcPr>
          <w:p w14:paraId="00000120" w14:textId="6B1028C6" w:rsidR="001564AA" w:rsidRDefault="00C7098B">
            <w:pP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9</w:t>
            </w:r>
            <w:r w:rsidR="002413B5">
              <w:rPr>
                <w:rFonts w:ascii="Palatino Linotype" w:eastAsia="Palatino Linotype" w:hAnsi="Palatino Linotype" w:cs="Palatino Linotype"/>
                <w:b/>
                <w:sz w:val="20"/>
                <w:szCs w:val="20"/>
              </w:rPr>
              <w:t xml:space="preserve">. GROUP DYNAMICS (3, optional) </w:t>
            </w:r>
          </w:p>
        </w:tc>
        <w:tc>
          <w:tcPr>
            <w:tcW w:w="900" w:type="dxa"/>
            <w:shd w:val="clear" w:color="auto" w:fill="00B0F0"/>
          </w:tcPr>
          <w:p w14:paraId="00000121"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Credits</w:t>
            </w:r>
          </w:p>
        </w:tc>
        <w:tc>
          <w:tcPr>
            <w:tcW w:w="1260" w:type="dxa"/>
            <w:shd w:val="clear" w:color="auto" w:fill="00B0F0"/>
          </w:tcPr>
          <w:p w14:paraId="00000122"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Course #</w:t>
            </w:r>
          </w:p>
        </w:tc>
        <w:tc>
          <w:tcPr>
            <w:tcW w:w="1620" w:type="dxa"/>
            <w:shd w:val="clear" w:color="auto" w:fill="00B0F0"/>
          </w:tcPr>
          <w:p w14:paraId="00000123"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Semester </w:t>
            </w:r>
          </w:p>
        </w:tc>
        <w:tc>
          <w:tcPr>
            <w:tcW w:w="1260" w:type="dxa"/>
            <w:shd w:val="clear" w:color="auto" w:fill="00B0F0"/>
          </w:tcPr>
          <w:p w14:paraId="00000124"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Modality</w:t>
            </w:r>
          </w:p>
        </w:tc>
      </w:tr>
      <w:tr w:rsidR="001564AA" w14:paraId="571C1AA6" w14:textId="77777777">
        <w:trPr>
          <w:trHeight w:val="90"/>
          <w:jc w:val="center"/>
        </w:trPr>
        <w:tc>
          <w:tcPr>
            <w:tcW w:w="4675" w:type="dxa"/>
          </w:tcPr>
          <w:p w14:paraId="00000125" w14:textId="56C8215E"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Building Productive Relationships with Social Intelligence (SQ)</w:t>
            </w:r>
          </w:p>
        </w:tc>
        <w:tc>
          <w:tcPr>
            <w:tcW w:w="900" w:type="dxa"/>
          </w:tcPr>
          <w:p w14:paraId="00000126"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127"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5822</w:t>
            </w:r>
          </w:p>
        </w:tc>
        <w:tc>
          <w:tcPr>
            <w:tcW w:w="1620" w:type="dxa"/>
          </w:tcPr>
          <w:p w14:paraId="00000128"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Alternates Spring and Summer</w:t>
            </w:r>
          </w:p>
        </w:tc>
        <w:tc>
          <w:tcPr>
            <w:tcW w:w="1260" w:type="dxa"/>
          </w:tcPr>
          <w:p w14:paraId="00000129"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6C372BD7" w14:textId="77777777">
        <w:trPr>
          <w:trHeight w:val="90"/>
          <w:jc w:val="center"/>
        </w:trPr>
        <w:tc>
          <w:tcPr>
            <w:tcW w:w="4675" w:type="dxa"/>
          </w:tcPr>
          <w:p w14:paraId="0000012A" w14:textId="56B4F3BB"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Group Dynamics: A Systems Perspective</w:t>
            </w:r>
          </w:p>
        </w:tc>
        <w:tc>
          <w:tcPr>
            <w:tcW w:w="900" w:type="dxa"/>
          </w:tcPr>
          <w:p w14:paraId="0000012B"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12C"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 5362</w:t>
            </w:r>
          </w:p>
        </w:tc>
        <w:tc>
          <w:tcPr>
            <w:tcW w:w="1620" w:type="dxa"/>
          </w:tcPr>
          <w:p w14:paraId="0000012D"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tcPr>
          <w:p w14:paraId="0000012E"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1564AA" w14:paraId="1B99D9A2" w14:textId="77777777">
        <w:trPr>
          <w:jc w:val="center"/>
        </w:trPr>
        <w:tc>
          <w:tcPr>
            <w:tcW w:w="4675" w:type="dxa"/>
          </w:tcPr>
          <w:p w14:paraId="0000012F"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Alternative – Write In:</w:t>
            </w:r>
          </w:p>
          <w:p w14:paraId="00000130" w14:textId="77777777" w:rsidR="001564AA" w:rsidRDefault="001564AA">
            <w:pPr>
              <w:rPr>
                <w:rFonts w:ascii="Palatino Linotype" w:eastAsia="Palatino Linotype" w:hAnsi="Palatino Linotype" w:cs="Palatino Linotype"/>
                <w:sz w:val="20"/>
                <w:szCs w:val="20"/>
              </w:rPr>
            </w:pPr>
          </w:p>
        </w:tc>
        <w:tc>
          <w:tcPr>
            <w:tcW w:w="900" w:type="dxa"/>
          </w:tcPr>
          <w:p w14:paraId="00000131" w14:textId="77777777" w:rsidR="001564AA" w:rsidRDefault="001564AA">
            <w:pPr>
              <w:jc w:val="center"/>
              <w:rPr>
                <w:rFonts w:ascii="Palatino Linotype" w:eastAsia="Palatino Linotype" w:hAnsi="Palatino Linotype" w:cs="Palatino Linotype"/>
                <w:sz w:val="20"/>
                <w:szCs w:val="20"/>
              </w:rPr>
            </w:pPr>
          </w:p>
        </w:tc>
        <w:tc>
          <w:tcPr>
            <w:tcW w:w="1260" w:type="dxa"/>
          </w:tcPr>
          <w:p w14:paraId="00000132" w14:textId="77777777" w:rsidR="001564AA" w:rsidRDefault="001564AA">
            <w:pPr>
              <w:jc w:val="center"/>
              <w:rPr>
                <w:rFonts w:ascii="Palatino Linotype" w:eastAsia="Palatino Linotype" w:hAnsi="Palatino Linotype" w:cs="Palatino Linotype"/>
                <w:sz w:val="20"/>
                <w:szCs w:val="20"/>
              </w:rPr>
            </w:pPr>
          </w:p>
        </w:tc>
        <w:tc>
          <w:tcPr>
            <w:tcW w:w="1620" w:type="dxa"/>
          </w:tcPr>
          <w:p w14:paraId="00000133" w14:textId="77777777" w:rsidR="001564AA" w:rsidRDefault="001564AA">
            <w:pPr>
              <w:jc w:val="center"/>
              <w:rPr>
                <w:rFonts w:ascii="Palatino Linotype" w:eastAsia="Palatino Linotype" w:hAnsi="Palatino Linotype" w:cs="Palatino Linotype"/>
                <w:sz w:val="20"/>
                <w:szCs w:val="20"/>
              </w:rPr>
            </w:pPr>
          </w:p>
        </w:tc>
        <w:tc>
          <w:tcPr>
            <w:tcW w:w="1260" w:type="dxa"/>
          </w:tcPr>
          <w:p w14:paraId="00000134" w14:textId="77777777" w:rsidR="001564AA" w:rsidRDefault="001564AA">
            <w:pPr>
              <w:jc w:val="center"/>
              <w:rPr>
                <w:rFonts w:ascii="Palatino Linotype" w:eastAsia="Palatino Linotype" w:hAnsi="Palatino Linotype" w:cs="Palatino Linotype"/>
                <w:sz w:val="20"/>
                <w:szCs w:val="20"/>
              </w:rPr>
            </w:pPr>
          </w:p>
        </w:tc>
      </w:tr>
      <w:tr w:rsidR="001564AA" w14:paraId="7D4BB25B" w14:textId="77777777" w:rsidTr="00C7098B">
        <w:trPr>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00B0F0"/>
          </w:tcPr>
          <w:p w14:paraId="0000013F" w14:textId="15A3FC43"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1</w:t>
            </w:r>
            <w:r w:rsidR="00CA0116">
              <w:rPr>
                <w:rFonts w:ascii="Palatino Linotype" w:eastAsia="Palatino Linotype" w:hAnsi="Palatino Linotype" w:cs="Palatino Linotype"/>
                <w:b/>
                <w:sz w:val="20"/>
                <w:szCs w:val="20"/>
              </w:rPr>
              <w:t>0</w:t>
            </w:r>
            <w:r>
              <w:rPr>
                <w:rFonts w:ascii="Palatino Linotype" w:eastAsia="Palatino Linotype" w:hAnsi="Palatino Linotype" w:cs="Palatino Linotype"/>
                <w:b/>
                <w:sz w:val="20"/>
                <w:szCs w:val="20"/>
              </w:rPr>
              <w:t xml:space="preserve">. DIGITAL LEARNING ENVIRONMENTS (3, optional) </w:t>
            </w:r>
            <w:r>
              <w:rPr>
                <w:rFonts w:ascii="Palatino Linotype" w:eastAsia="Palatino Linotype" w:hAnsi="Palatino Linotype" w:cs="Palatino Linotype"/>
                <w:sz w:val="20"/>
                <w:szCs w:val="20"/>
              </w:rPr>
              <w:t>(formerly called “Technology”)</w:t>
            </w:r>
          </w:p>
        </w:tc>
        <w:tc>
          <w:tcPr>
            <w:tcW w:w="900" w:type="dxa"/>
            <w:tcBorders>
              <w:top w:val="single" w:sz="4" w:space="0" w:color="000000"/>
              <w:left w:val="single" w:sz="4" w:space="0" w:color="000000"/>
              <w:bottom w:val="single" w:sz="4" w:space="0" w:color="000000"/>
              <w:right w:val="single" w:sz="4" w:space="0" w:color="000000"/>
            </w:tcBorders>
            <w:shd w:val="clear" w:color="auto" w:fill="00B0F0"/>
          </w:tcPr>
          <w:p w14:paraId="00000140"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Credits</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Pr>
          <w:p w14:paraId="00000141"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Course #</w:t>
            </w:r>
          </w:p>
        </w:tc>
        <w:tc>
          <w:tcPr>
            <w:tcW w:w="1620" w:type="dxa"/>
            <w:tcBorders>
              <w:top w:val="single" w:sz="4" w:space="0" w:color="000000"/>
              <w:left w:val="single" w:sz="4" w:space="0" w:color="000000"/>
              <w:bottom w:val="single" w:sz="4" w:space="0" w:color="000000"/>
              <w:right w:val="single" w:sz="4" w:space="0" w:color="000000"/>
            </w:tcBorders>
            <w:shd w:val="clear" w:color="auto" w:fill="00B0F0"/>
          </w:tcPr>
          <w:p w14:paraId="00000142"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Semester </w:t>
            </w:r>
          </w:p>
        </w:tc>
        <w:tc>
          <w:tcPr>
            <w:tcW w:w="1260" w:type="dxa"/>
            <w:tcBorders>
              <w:top w:val="single" w:sz="4" w:space="0" w:color="000000"/>
              <w:left w:val="single" w:sz="4" w:space="0" w:color="000000"/>
              <w:bottom w:val="single" w:sz="4" w:space="0" w:color="000000"/>
              <w:right w:val="single" w:sz="4" w:space="0" w:color="000000"/>
            </w:tcBorders>
            <w:shd w:val="clear" w:color="auto" w:fill="00B0F0"/>
          </w:tcPr>
          <w:p w14:paraId="00000143"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Modality</w:t>
            </w:r>
          </w:p>
        </w:tc>
      </w:tr>
      <w:tr w:rsidR="001564AA" w14:paraId="5C0653C7" w14:textId="77777777">
        <w:trPr>
          <w:jc w:val="center"/>
        </w:trPr>
        <w:tc>
          <w:tcPr>
            <w:tcW w:w="4675" w:type="dxa"/>
            <w:tcBorders>
              <w:top w:val="single" w:sz="4" w:space="0" w:color="000000"/>
              <w:left w:val="single" w:sz="4" w:space="0" w:color="000000"/>
              <w:bottom w:val="single" w:sz="4" w:space="0" w:color="000000"/>
              <w:right w:val="single" w:sz="4" w:space="0" w:color="000000"/>
            </w:tcBorders>
          </w:tcPr>
          <w:p w14:paraId="00000144"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Learning and Technology in Organizations</w:t>
            </w:r>
          </w:p>
        </w:tc>
        <w:tc>
          <w:tcPr>
            <w:tcW w:w="900" w:type="dxa"/>
            <w:tcBorders>
              <w:top w:val="single" w:sz="4" w:space="0" w:color="000000"/>
              <w:left w:val="single" w:sz="4" w:space="0" w:color="000000"/>
              <w:bottom w:val="single" w:sz="4" w:space="0" w:color="000000"/>
              <w:right w:val="single" w:sz="4" w:space="0" w:color="000000"/>
            </w:tcBorders>
          </w:tcPr>
          <w:p w14:paraId="00000145"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00000146"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5060</w:t>
            </w:r>
          </w:p>
        </w:tc>
        <w:tc>
          <w:tcPr>
            <w:tcW w:w="1620" w:type="dxa"/>
            <w:tcBorders>
              <w:top w:val="single" w:sz="4" w:space="0" w:color="000000"/>
              <w:left w:val="single" w:sz="4" w:space="0" w:color="000000"/>
              <w:bottom w:val="single" w:sz="4" w:space="0" w:color="000000"/>
              <w:right w:val="single" w:sz="4" w:space="0" w:color="000000"/>
            </w:tcBorders>
          </w:tcPr>
          <w:p w14:paraId="00000147"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tcBorders>
              <w:top w:val="single" w:sz="4" w:space="0" w:color="000000"/>
              <w:left w:val="single" w:sz="4" w:space="0" w:color="000000"/>
              <w:bottom w:val="single" w:sz="4" w:space="0" w:color="000000"/>
              <w:right w:val="single" w:sz="4" w:space="0" w:color="000000"/>
            </w:tcBorders>
          </w:tcPr>
          <w:p w14:paraId="00000148"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1564AA" w14:paraId="79C8E9E8" w14:textId="77777777">
        <w:trPr>
          <w:jc w:val="center"/>
        </w:trPr>
        <w:tc>
          <w:tcPr>
            <w:tcW w:w="4675" w:type="dxa"/>
            <w:tcBorders>
              <w:top w:val="single" w:sz="4" w:space="0" w:color="000000"/>
              <w:left w:val="single" w:sz="4" w:space="0" w:color="000000"/>
              <w:bottom w:val="single" w:sz="4" w:space="0" w:color="000000"/>
              <w:right w:val="single" w:sz="4" w:space="0" w:color="000000"/>
            </w:tcBorders>
          </w:tcPr>
          <w:p w14:paraId="00000149"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 Teaching and Learning: Applying Adult Learning Principles*</w:t>
            </w:r>
          </w:p>
        </w:tc>
        <w:tc>
          <w:tcPr>
            <w:tcW w:w="900" w:type="dxa"/>
            <w:tcBorders>
              <w:top w:val="single" w:sz="4" w:space="0" w:color="000000"/>
              <w:left w:val="single" w:sz="4" w:space="0" w:color="000000"/>
              <w:bottom w:val="single" w:sz="4" w:space="0" w:color="000000"/>
              <w:right w:val="single" w:sz="4" w:space="0" w:color="000000"/>
            </w:tcBorders>
          </w:tcPr>
          <w:p w14:paraId="0000014A"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0000014B"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5063</w:t>
            </w:r>
          </w:p>
        </w:tc>
        <w:tc>
          <w:tcPr>
            <w:tcW w:w="1620" w:type="dxa"/>
            <w:tcBorders>
              <w:top w:val="single" w:sz="4" w:space="0" w:color="000000"/>
              <w:left w:val="single" w:sz="4" w:space="0" w:color="000000"/>
              <w:bottom w:val="single" w:sz="4" w:space="0" w:color="000000"/>
              <w:right w:val="single" w:sz="4" w:space="0" w:color="000000"/>
            </w:tcBorders>
          </w:tcPr>
          <w:p w14:paraId="0000014C"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Every semester</w:t>
            </w:r>
          </w:p>
        </w:tc>
        <w:tc>
          <w:tcPr>
            <w:tcW w:w="1260" w:type="dxa"/>
            <w:tcBorders>
              <w:top w:val="single" w:sz="4" w:space="0" w:color="000000"/>
              <w:left w:val="single" w:sz="4" w:space="0" w:color="000000"/>
              <w:bottom w:val="single" w:sz="4" w:space="0" w:color="000000"/>
              <w:right w:val="single" w:sz="4" w:space="0" w:color="000000"/>
            </w:tcBorders>
          </w:tcPr>
          <w:p w14:paraId="0000014D"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Online</w:t>
            </w:r>
          </w:p>
        </w:tc>
      </w:tr>
      <w:tr w:rsidR="001564AA" w14:paraId="2BC269B6" w14:textId="77777777">
        <w:trPr>
          <w:trHeight w:val="315"/>
          <w:jc w:val="center"/>
        </w:trPr>
        <w:tc>
          <w:tcPr>
            <w:tcW w:w="4675" w:type="dxa"/>
            <w:tcBorders>
              <w:top w:val="single" w:sz="4" w:space="0" w:color="000000"/>
              <w:left w:val="single" w:sz="4" w:space="0" w:color="000000"/>
              <w:bottom w:val="single" w:sz="4" w:space="0" w:color="000000"/>
              <w:right w:val="single" w:sz="4" w:space="0" w:color="000000"/>
            </w:tcBorders>
          </w:tcPr>
          <w:p w14:paraId="0000014E" w14:textId="6CD4225C"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Instructional Design of Educational Technology</w:t>
            </w:r>
          </w:p>
        </w:tc>
        <w:tc>
          <w:tcPr>
            <w:tcW w:w="900" w:type="dxa"/>
            <w:tcBorders>
              <w:top w:val="single" w:sz="4" w:space="0" w:color="000000"/>
              <w:left w:val="single" w:sz="4" w:space="0" w:color="000000"/>
              <w:bottom w:val="single" w:sz="4" w:space="0" w:color="000000"/>
              <w:right w:val="single" w:sz="4" w:space="0" w:color="000000"/>
            </w:tcBorders>
          </w:tcPr>
          <w:p w14:paraId="0000014F"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00000150"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MSTU 4083</w:t>
            </w:r>
          </w:p>
        </w:tc>
        <w:tc>
          <w:tcPr>
            <w:tcW w:w="1620" w:type="dxa"/>
            <w:tcBorders>
              <w:top w:val="single" w:sz="4" w:space="0" w:color="000000"/>
              <w:left w:val="single" w:sz="4" w:space="0" w:color="000000"/>
              <w:bottom w:val="single" w:sz="4" w:space="0" w:color="000000"/>
              <w:right w:val="single" w:sz="4" w:space="0" w:color="000000"/>
            </w:tcBorders>
          </w:tcPr>
          <w:p w14:paraId="00000151"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tcBorders>
              <w:top w:val="single" w:sz="4" w:space="0" w:color="000000"/>
              <w:left w:val="single" w:sz="4" w:space="0" w:color="000000"/>
              <w:bottom w:val="single" w:sz="4" w:space="0" w:color="000000"/>
              <w:right w:val="single" w:sz="4" w:space="0" w:color="000000"/>
            </w:tcBorders>
          </w:tcPr>
          <w:p w14:paraId="00000152"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1564AA" w14:paraId="5C5E2B7B" w14:textId="77777777">
        <w:trPr>
          <w:trHeight w:val="237"/>
          <w:jc w:val="center"/>
        </w:trPr>
        <w:tc>
          <w:tcPr>
            <w:tcW w:w="4675" w:type="dxa"/>
          </w:tcPr>
          <w:p w14:paraId="00000153"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Research on Organizational Learning*</w:t>
            </w:r>
          </w:p>
        </w:tc>
        <w:tc>
          <w:tcPr>
            <w:tcW w:w="900" w:type="dxa"/>
          </w:tcPr>
          <w:p w14:paraId="00000154"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tcPr>
          <w:p w14:paraId="00000155"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5550</w:t>
            </w:r>
          </w:p>
        </w:tc>
        <w:tc>
          <w:tcPr>
            <w:tcW w:w="1620" w:type="dxa"/>
          </w:tcPr>
          <w:p w14:paraId="00000156"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Spring, when offered</w:t>
            </w:r>
          </w:p>
        </w:tc>
        <w:tc>
          <w:tcPr>
            <w:tcW w:w="1260" w:type="dxa"/>
          </w:tcPr>
          <w:p w14:paraId="00000157"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23B6E8A6" w14:textId="77777777">
        <w:trPr>
          <w:trHeight w:val="315"/>
          <w:jc w:val="center"/>
        </w:trPr>
        <w:tc>
          <w:tcPr>
            <w:tcW w:w="4675" w:type="dxa"/>
            <w:shd w:val="clear" w:color="auto" w:fill="00B0F0"/>
          </w:tcPr>
          <w:p w14:paraId="00000158" w14:textId="65A88454"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1</w:t>
            </w:r>
            <w:r w:rsidR="00CA0116">
              <w:rPr>
                <w:rFonts w:ascii="Palatino Linotype" w:eastAsia="Palatino Linotype" w:hAnsi="Palatino Linotype" w:cs="Palatino Linotype"/>
                <w:b/>
                <w:sz w:val="20"/>
                <w:szCs w:val="20"/>
              </w:rPr>
              <w:t>1</w:t>
            </w:r>
            <w:r>
              <w:rPr>
                <w:rFonts w:ascii="Palatino Linotype" w:eastAsia="Palatino Linotype" w:hAnsi="Palatino Linotype" w:cs="Palatino Linotype"/>
                <w:b/>
                <w:sz w:val="20"/>
                <w:szCs w:val="20"/>
              </w:rPr>
              <w:t xml:space="preserve">. ORGANIZATIONAL PSYCHOLOGY (3, optional) </w:t>
            </w:r>
          </w:p>
        </w:tc>
        <w:tc>
          <w:tcPr>
            <w:tcW w:w="900" w:type="dxa"/>
            <w:shd w:val="clear" w:color="auto" w:fill="00B0F0"/>
          </w:tcPr>
          <w:p w14:paraId="00000159"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Credits</w:t>
            </w:r>
          </w:p>
        </w:tc>
        <w:tc>
          <w:tcPr>
            <w:tcW w:w="1260" w:type="dxa"/>
            <w:shd w:val="clear" w:color="auto" w:fill="00B0F0"/>
          </w:tcPr>
          <w:p w14:paraId="0000015A"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Course #</w:t>
            </w:r>
          </w:p>
        </w:tc>
        <w:tc>
          <w:tcPr>
            <w:tcW w:w="1620" w:type="dxa"/>
            <w:shd w:val="clear" w:color="auto" w:fill="00B0F0"/>
          </w:tcPr>
          <w:p w14:paraId="0000015B"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Semester </w:t>
            </w:r>
          </w:p>
        </w:tc>
        <w:tc>
          <w:tcPr>
            <w:tcW w:w="1260" w:type="dxa"/>
            <w:shd w:val="clear" w:color="auto" w:fill="00B0F0"/>
          </w:tcPr>
          <w:p w14:paraId="0000015C"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Modality</w:t>
            </w:r>
          </w:p>
        </w:tc>
      </w:tr>
      <w:tr w:rsidR="001564AA" w14:paraId="3B07EF6A" w14:textId="77777777">
        <w:trPr>
          <w:trHeight w:val="323"/>
          <w:jc w:val="center"/>
        </w:trPr>
        <w:tc>
          <w:tcPr>
            <w:tcW w:w="4675" w:type="dxa"/>
          </w:tcPr>
          <w:p w14:paraId="0000015D"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Organizational Psychology </w:t>
            </w:r>
          </w:p>
        </w:tc>
        <w:tc>
          <w:tcPr>
            <w:tcW w:w="900" w:type="dxa"/>
          </w:tcPr>
          <w:p w14:paraId="0000015E"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15F"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ORLJ 4005</w:t>
            </w:r>
          </w:p>
        </w:tc>
        <w:tc>
          <w:tcPr>
            <w:tcW w:w="1620" w:type="dxa"/>
          </w:tcPr>
          <w:p w14:paraId="00000160"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tcPr>
          <w:p w14:paraId="00000161"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1564AA" w14:paraId="3A787772" w14:textId="77777777">
        <w:trPr>
          <w:trHeight w:val="223"/>
          <w:jc w:val="center"/>
        </w:trPr>
        <w:tc>
          <w:tcPr>
            <w:tcW w:w="4675" w:type="dxa"/>
            <w:shd w:val="clear" w:color="auto" w:fill="FFFFFF"/>
          </w:tcPr>
          <w:p w14:paraId="00000162"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Understanding Behavioral Research </w:t>
            </w:r>
          </w:p>
        </w:tc>
        <w:tc>
          <w:tcPr>
            <w:tcW w:w="900" w:type="dxa"/>
            <w:shd w:val="clear" w:color="auto" w:fill="FFFFFF"/>
          </w:tcPr>
          <w:p w14:paraId="00000163"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FFFFFF"/>
          </w:tcPr>
          <w:p w14:paraId="00000164"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ORLJ 4009</w:t>
            </w:r>
          </w:p>
        </w:tc>
        <w:tc>
          <w:tcPr>
            <w:tcW w:w="1620" w:type="dxa"/>
            <w:shd w:val="clear" w:color="auto" w:fill="FFFFFF"/>
          </w:tcPr>
          <w:p w14:paraId="00000165"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shd w:val="clear" w:color="auto" w:fill="FFFFFF"/>
          </w:tcPr>
          <w:p w14:paraId="00000166"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1564AA" w14:paraId="3A8B2442" w14:textId="77777777">
        <w:trPr>
          <w:trHeight w:val="315"/>
          <w:jc w:val="center"/>
        </w:trPr>
        <w:tc>
          <w:tcPr>
            <w:tcW w:w="4675" w:type="dxa"/>
          </w:tcPr>
          <w:p w14:paraId="00000167" w14:textId="793B8E3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Conflict and Complexity: A Dynamical Systems Approach to Addressing Protracted Conflict</w:t>
            </w:r>
          </w:p>
        </w:tc>
        <w:tc>
          <w:tcPr>
            <w:tcW w:w="900" w:type="dxa"/>
          </w:tcPr>
          <w:p w14:paraId="00000168"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169"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ORLJ 4800</w:t>
            </w:r>
          </w:p>
        </w:tc>
        <w:tc>
          <w:tcPr>
            <w:tcW w:w="1620" w:type="dxa"/>
          </w:tcPr>
          <w:p w14:paraId="0000016A"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tcPr>
          <w:p w14:paraId="0000016B"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1564AA" w14:paraId="06FADBA3" w14:textId="77777777">
        <w:trPr>
          <w:jc w:val="center"/>
        </w:trPr>
        <w:tc>
          <w:tcPr>
            <w:tcW w:w="4675" w:type="dxa"/>
          </w:tcPr>
          <w:p w14:paraId="0000016C"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Organizational Dynamics &amp; Theory (ORLJ 4005 is prerequisite for this course)</w:t>
            </w:r>
          </w:p>
        </w:tc>
        <w:tc>
          <w:tcPr>
            <w:tcW w:w="900" w:type="dxa"/>
          </w:tcPr>
          <w:p w14:paraId="0000016D"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16E"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ORLJ 5045</w:t>
            </w:r>
          </w:p>
        </w:tc>
        <w:tc>
          <w:tcPr>
            <w:tcW w:w="1620" w:type="dxa"/>
          </w:tcPr>
          <w:p w14:paraId="0000016F"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tcPr>
          <w:p w14:paraId="00000170"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1564AA" w14:paraId="60C89FA7" w14:textId="77777777">
        <w:trPr>
          <w:trHeight w:val="315"/>
          <w:jc w:val="center"/>
        </w:trPr>
        <w:tc>
          <w:tcPr>
            <w:tcW w:w="4675" w:type="dxa"/>
          </w:tcPr>
          <w:p w14:paraId="00000171"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Managing Conflict in Orgs</w:t>
            </w:r>
          </w:p>
        </w:tc>
        <w:tc>
          <w:tcPr>
            <w:tcW w:w="900" w:type="dxa"/>
          </w:tcPr>
          <w:p w14:paraId="00000172"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173"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ORLJ 5148</w:t>
            </w:r>
          </w:p>
        </w:tc>
        <w:tc>
          <w:tcPr>
            <w:tcW w:w="1620" w:type="dxa"/>
          </w:tcPr>
          <w:p w14:paraId="00000174"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tcPr>
          <w:p w14:paraId="00000175"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0BA1C6A7" w14:textId="77777777">
        <w:trPr>
          <w:trHeight w:val="315"/>
          <w:jc w:val="center"/>
        </w:trPr>
        <w:tc>
          <w:tcPr>
            <w:tcW w:w="4675" w:type="dxa"/>
          </w:tcPr>
          <w:p w14:paraId="00000176"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Adaptive Negotiation &amp; Conflict Resolution </w:t>
            </w:r>
          </w:p>
        </w:tc>
        <w:tc>
          <w:tcPr>
            <w:tcW w:w="900" w:type="dxa"/>
          </w:tcPr>
          <w:p w14:paraId="00000177"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178"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ORLJ 5340</w:t>
            </w:r>
          </w:p>
        </w:tc>
        <w:tc>
          <w:tcPr>
            <w:tcW w:w="1620" w:type="dxa"/>
          </w:tcPr>
          <w:p w14:paraId="00000179"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tcPr>
          <w:p w14:paraId="0000017A"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CA0116" w14:paraId="2E26EB37" w14:textId="77777777" w:rsidTr="000C7DA1">
        <w:trPr>
          <w:jc w:val="center"/>
        </w:trPr>
        <w:tc>
          <w:tcPr>
            <w:tcW w:w="4675" w:type="dxa"/>
          </w:tcPr>
          <w:p w14:paraId="32FA5BD1" w14:textId="77777777" w:rsidR="00CA0116" w:rsidRDefault="00CA0116" w:rsidP="000C7DA1">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Organizing Schools for Diversity</w:t>
            </w:r>
          </w:p>
        </w:tc>
        <w:tc>
          <w:tcPr>
            <w:tcW w:w="900" w:type="dxa"/>
          </w:tcPr>
          <w:p w14:paraId="49A12DA7" w14:textId="77777777" w:rsidR="00CA0116" w:rsidRDefault="00CA0116" w:rsidP="000C7DA1">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47613982" w14:textId="77777777" w:rsidR="00CA0116" w:rsidRDefault="00CA0116" w:rsidP="000C7DA1">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EDPS 4034</w:t>
            </w:r>
          </w:p>
        </w:tc>
        <w:tc>
          <w:tcPr>
            <w:tcW w:w="1620" w:type="dxa"/>
          </w:tcPr>
          <w:p w14:paraId="77E801E5" w14:textId="77777777" w:rsidR="00CA0116" w:rsidRDefault="00CA0116" w:rsidP="000C7DA1">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Fall</w:t>
            </w:r>
          </w:p>
        </w:tc>
        <w:tc>
          <w:tcPr>
            <w:tcW w:w="1260" w:type="dxa"/>
          </w:tcPr>
          <w:p w14:paraId="1A9DADF2" w14:textId="77777777" w:rsidR="00CA0116" w:rsidRDefault="00CA0116" w:rsidP="000C7DA1">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584EA73E" w14:textId="77777777">
        <w:trPr>
          <w:jc w:val="center"/>
        </w:trPr>
        <w:tc>
          <w:tcPr>
            <w:tcW w:w="4675" w:type="dxa"/>
          </w:tcPr>
          <w:p w14:paraId="0000017B"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Alternative – Write In:</w:t>
            </w:r>
          </w:p>
          <w:p w14:paraId="0000017C" w14:textId="77777777" w:rsidR="001564AA" w:rsidRDefault="001564AA">
            <w:pPr>
              <w:rPr>
                <w:rFonts w:ascii="Palatino Linotype" w:eastAsia="Palatino Linotype" w:hAnsi="Palatino Linotype" w:cs="Palatino Linotype"/>
                <w:b/>
                <w:sz w:val="20"/>
                <w:szCs w:val="20"/>
              </w:rPr>
            </w:pPr>
          </w:p>
        </w:tc>
        <w:tc>
          <w:tcPr>
            <w:tcW w:w="900" w:type="dxa"/>
          </w:tcPr>
          <w:p w14:paraId="0000017D" w14:textId="77777777" w:rsidR="001564AA" w:rsidRDefault="001564AA">
            <w:pPr>
              <w:jc w:val="center"/>
              <w:rPr>
                <w:rFonts w:ascii="Palatino Linotype" w:eastAsia="Palatino Linotype" w:hAnsi="Palatino Linotype" w:cs="Palatino Linotype"/>
                <w:b/>
                <w:sz w:val="20"/>
                <w:szCs w:val="20"/>
              </w:rPr>
            </w:pPr>
          </w:p>
        </w:tc>
        <w:tc>
          <w:tcPr>
            <w:tcW w:w="1260" w:type="dxa"/>
          </w:tcPr>
          <w:p w14:paraId="0000017E" w14:textId="77777777" w:rsidR="001564AA" w:rsidRDefault="001564AA">
            <w:pPr>
              <w:jc w:val="center"/>
              <w:rPr>
                <w:rFonts w:ascii="Palatino Linotype" w:eastAsia="Palatino Linotype" w:hAnsi="Palatino Linotype" w:cs="Palatino Linotype"/>
                <w:b/>
                <w:sz w:val="20"/>
                <w:szCs w:val="20"/>
              </w:rPr>
            </w:pPr>
          </w:p>
        </w:tc>
        <w:tc>
          <w:tcPr>
            <w:tcW w:w="1620" w:type="dxa"/>
          </w:tcPr>
          <w:p w14:paraId="0000017F" w14:textId="77777777" w:rsidR="001564AA" w:rsidRDefault="001564AA">
            <w:pPr>
              <w:jc w:val="center"/>
              <w:rPr>
                <w:rFonts w:ascii="Palatino Linotype" w:eastAsia="Palatino Linotype" w:hAnsi="Palatino Linotype" w:cs="Palatino Linotype"/>
                <w:b/>
                <w:sz w:val="20"/>
                <w:szCs w:val="20"/>
              </w:rPr>
            </w:pPr>
          </w:p>
        </w:tc>
        <w:tc>
          <w:tcPr>
            <w:tcW w:w="1260" w:type="dxa"/>
          </w:tcPr>
          <w:p w14:paraId="00000180" w14:textId="77777777" w:rsidR="001564AA" w:rsidRDefault="001564AA">
            <w:pPr>
              <w:jc w:val="center"/>
              <w:rPr>
                <w:rFonts w:ascii="Palatino Linotype" w:eastAsia="Palatino Linotype" w:hAnsi="Palatino Linotype" w:cs="Palatino Linotype"/>
                <w:b/>
                <w:sz w:val="20"/>
                <w:szCs w:val="20"/>
              </w:rPr>
            </w:pPr>
          </w:p>
        </w:tc>
      </w:tr>
      <w:tr w:rsidR="001564AA" w14:paraId="3A1355B7" w14:textId="77777777">
        <w:trPr>
          <w:jc w:val="center"/>
        </w:trPr>
        <w:tc>
          <w:tcPr>
            <w:tcW w:w="4675" w:type="dxa"/>
            <w:shd w:val="clear" w:color="auto" w:fill="00B0F0"/>
          </w:tcPr>
          <w:p w14:paraId="00000181" w14:textId="73484B5F" w:rsidR="001564AA" w:rsidRDefault="00000000">
            <w:pPr>
              <w:rPr>
                <w:rFonts w:ascii="Palatino Linotype" w:eastAsia="Palatino Linotype" w:hAnsi="Palatino Linotype" w:cs="Palatino Linotype"/>
                <w:b/>
                <w:sz w:val="20"/>
                <w:szCs w:val="20"/>
              </w:rPr>
            </w:pPr>
            <w:sdt>
              <w:sdtPr>
                <w:tag w:val="goog_rdk_0"/>
                <w:id w:val="978569901"/>
              </w:sdtPr>
              <w:sdtContent/>
            </w:sdt>
            <w:sdt>
              <w:sdtPr>
                <w:tag w:val="goog_rdk_1"/>
                <w:id w:val="-1050993884"/>
              </w:sdtPr>
              <w:sdtContent/>
            </w:sdt>
            <w:r w:rsidR="002413B5">
              <w:rPr>
                <w:rFonts w:ascii="Palatino Linotype" w:eastAsia="Palatino Linotype" w:hAnsi="Palatino Linotype" w:cs="Palatino Linotype"/>
                <w:b/>
                <w:sz w:val="20"/>
                <w:szCs w:val="20"/>
              </w:rPr>
              <w:t>1</w:t>
            </w:r>
            <w:r w:rsidR="00CA0116">
              <w:rPr>
                <w:rFonts w:ascii="Palatino Linotype" w:eastAsia="Palatino Linotype" w:hAnsi="Palatino Linotype" w:cs="Palatino Linotype"/>
                <w:b/>
                <w:sz w:val="20"/>
                <w:szCs w:val="20"/>
              </w:rPr>
              <w:t>2</w:t>
            </w:r>
            <w:r w:rsidR="002413B5">
              <w:rPr>
                <w:rFonts w:ascii="Palatino Linotype" w:eastAsia="Palatino Linotype" w:hAnsi="Palatino Linotype" w:cs="Palatino Linotype"/>
                <w:b/>
                <w:sz w:val="20"/>
                <w:szCs w:val="20"/>
              </w:rPr>
              <w:t xml:space="preserve">. </w:t>
            </w:r>
            <w:sdt>
              <w:sdtPr>
                <w:tag w:val="goog_rdk_2"/>
                <w:id w:val="1955434225"/>
              </w:sdtPr>
              <w:sdtContent/>
            </w:sdt>
            <w:r w:rsidR="002413B5">
              <w:rPr>
                <w:rFonts w:ascii="Palatino Linotype" w:eastAsia="Palatino Linotype" w:hAnsi="Palatino Linotype" w:cs="Palatino Linotype"/>
                <w:b/>
                <w:sz w:val="20"/>
                <w:szCs w:val="20"/>
              </w:rPr>
              <w:t>COACHING (3, optional)</w:t>
            </w:r>
          </w:p>
        </w:tc>
        <w:tc>
          <w:tcPr>
            <w:tcW w:w="900" w:type="dxa"/>
            <w:shd w:val="clear" w:color="auto" w:fill="00B0F0"/>
          </w:tcPr>
          <w:p w14:paraId="00000182"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Credits</w:t>
            </w:r>
          </w:p>
        </w:tc>
        <w:tc>
          <w:tcPr>
            <w:tcW w:w="1260" w:type="dxa"/>
            <w:shd w:val="clear" w:color="auto" w:fill="00B0F0"/>
          </w:tcPr>
          <w:p w14:paraId="00000183"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Course #</w:t>
            </w:r>
          </w:p>
        </w:tc>
        <w:tc>
          <w:tcPr>
            <w:tcW w:w="1620" w:type="dxa"/>
            <w:shd w:val="clear" w:color="auto" w:fill="00B0F0"/>
          </w:tcPr>
          <w:p w14:paraId="00000184"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Semester </w:t>
            </w:r>
          </w:p>
        </w:tc>
        <w:tc>
          <w:tcPr>
            <w:tcW w:w="1260" w:type="dxa"/>
            <w:shd w:val="clear" w:color="auto" w:fill="00B0F0"/>
          </w:tcPr>
          <w:p w14:paraId="00000185"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Modality</w:t>
            </w:r>
          </w:p>
        </w:tc>
      </w:tr>
      <w:tr w:rsidR="001564AA" w14:paraId="12CC1304" w14:textId="77777777">
        <w:trPr>
          <w:jc w:val="center"/>
        </w:trPr>
        <w:tc>
          <w:tcPr>
            <w:tcW w:w="4675" w:type="dxa"/>
          </w:tcPr>
          <w:p w14:paraId="00000186"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Coaching From an Adult Learning Perspective* </w:t>
            </w:r>
          </w:p>
        </w:tc>
        <w:tc>
          <w:tcPr>
            <w:tcW w:w="900" w:type="dxa"/>
          </w:tcPr>
          <w:p w14:paraId="00000187"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188"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4060</w:t>
            </w:r>
          </w:p>
        </w:tc>
        <w:tc>
          <w:tcPr>
            <w:tcW w:w="1620" w:type="dxa"/>
          </w:tcPr>
          <w:p w14:paraId="00000189"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Spring</w:t>
            </w:r>
          </w:p>
        </w:tc>
        <w:tc>
          <w:tcPr>
            <w:tcW w:w="1260" w:type="dxa"/>
          </w:tcPr>
          <w:p w14:paraId="0000018A"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1564AA" w14:paraId="3A024982" w14:textId="77777777">
        <w:trPr>
          <w:jc w:val="center"/>
        </w:trPr>
        <w:tc>
          <w:tcPr>
            <w:tcW w:w="4675" w:type="dxa"/>
          </w:tcPr>
          <w:p w14:paraId="0000018B" w14:textId="77777777" w:rsidR="001564AA" w:rsidRDefault="002413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Action Learning Design &amp; Coaching*</w:t>
            </w:r>
          </w:p>
        </w:tc>
        <w:tc>
          <w:tcPr>
            <w:tcW w:w="900" w:type="dxa"/>
          </w:tcPr>
          <w:p w14:paraId="0000018C"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w:t>
            </w:r>
          </w:p>
        </w:tc>
        <w:tc>
          <w:tcPr>
            <w:tcW w:w="1260" w:type="dxa"/>
          </w:tcPr>
          <w:p w14:paraId="0000018D"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ORLD 5073</w:t>
            </w:r>
          </w:p>
        </w:tc>
        <w:tc>
          <w:tcPr>
            <w:tcW w:w="1620" w:type="dxa"/>
          </w:tcPr>
          <w:p w14:paraId="0000018E"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Spring</w:t>
            </w:r>
          </w:p>
        </w:tc>
        <w:tc>
          <w:tcPr>
            <w:tcW w:w="1260" w:type="dxa"/>
          </w:tcPr>
          <w:p w14:paraId="0000018F" w14:textId="77777777" w:rsidR="001564AA" w:rsidRDefault="002413B5">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Hybrid</w:t>
            </w:r>
          </w:p>
        </w:tc>
      </w:tr>
      <w:tr w:rsidR="001564AA" w14:paraId="04CADDE4" w14:textId="77777777">
        <w:trPr>
          <w:jc w:val="center"/>
        </w:trPr>
        <w:tc>
          <w:tcPr>
            <w:tcW w:w="4675" w:type="dxa"/>
          </w:tcPr>
          <w:p w14:paraId="00000190" w14:textId="77777777" w:rsidR="001564AA" w:rsidRDefault="001564AA">
            <w:pPr>
              <w:rPr>
                <w:rFonts w:ascii="Palatino Linotype" w:eastAsia="Palatino Linotype" w:hAnsi="Palatino Linotype" w:cs="Palatino Linotype"/>
                <w:sz w:val="20"/>
                <w:szCs w:val="20"/>
              </w:rPr>
            </w:pPr>
          </w:p>
        </w:tc>
        <w:tc>
          <w:tcPr>
            <w:tcW w:w="900" w:type="dxa"/>
          </w:tcPr>
          <w:p w14:paraId="00000191" w14:textId="77777777" w:rsidR="001564AA" w:rsidRDefault="001564AA">
            <w:pPr>
              <w:jc w:val="center"/>
              <w:rPr>
                <w:rFonts w:ascii="Palatino Linotype" w:eastAsia="Palatino Linotype" w:hAnsi="Palatino Linotype" w:cs="Palatino Linotype"/>
                <w:sz w:val="20"/>
                <w:szCs w:val="20"/>
              </w:rPr>
            </w:pPr>
          </w:p>
        </w:tc>
        <w:tc>
          <w:tcPr>
            <w:tcW w:w="1260" w:type="dxa"/>
          </w:tcPr>
          <w:p w14:paraId="00000192" w14:textId="77777777" w:rsidR="001564AA" w:rsidRDefault="001564AA">
            <w:pPr>
              <w:jc w:val="center"/>
              <w:rPr>
                <w:rFonts w:ascii="Palatino Linotype" w:eastAsia="Palatino Linotype" w:hAnsi="Palatino Linotype" w:cs="Palatino Linotype"/>
                <w:sz w:val="20"/>
                <w:szCs w:val="20"/>
              </w:rPr>
            </w:pPr>
          </w:p>
        </w:tc>
        <w:tc>
          <w:tcPr>
            <w:tcW w:w="1620" w:type="dxa"/>
          </w:tcPr>
          <w:p w14:paraId="00000193" w14:textId="77777777" w:rsidR="001564AA" w:rsidRDefault="001564AA">
            <w:pPr>
              <w:jc w:val="center"/>
              <w:rPr>
                <w:rFonts w:ascii="Palatino Linotype" w:eastAsia="Palatino Linotype" w:hAnsi="Palatino Linotype" w:cs="Palatino Linotype"/>
                <w:sz w:val="20"/>
                <w:szCs w:val="20"/>
              </w:rPr>
            </w:pPr>
          </w:p>
        </w:tc>
        <w:tc>
          <w:tcPr>
            <w:tcW w:w="1260" w:type="dxa"/>
          </w:tcPr>
          <w:p w14:paraId="00000194" w14:textId="77777777" w:rsidR="001564AA" w:rsidRDefault="001564AA">
            <w:pPr>
              <w:jc w:val="center"/>
              <w:rPr>
                <w:rFonts w:ascii="Palatino Linotype" w:eastAsia="Palatino Linotype" w:hAnsi="Palatino Linotype" w:cs="Palatino Linotype"/>
                <w:sz w:val="20"/>
                <w:szCs w:val="20"/>
              </w:rPr>
            </w:pPr>
          </w:p>
        </w:tc>
      </w:tr>
      <w:tr w:rsidR="00940C3C" w14:paraId="3AD4C136" w14:textId="77777777" w:rsidTr="000D4144">
        <w:trPr>
          <w:trHeight w:val="223"/>
          <w:jc w:val="center"/>
        </w:trPr>
        <w:tc>
          <w:tcPr>
            <w:tcW w:w="4675" w:type="dxa"/>
            <w:shd w:val="clear" w:color="auto" w:fill="FFFF00"/>
          </w:tcPr>
          <w:p w14:paraId="460D2584" w14:textId="54CF6768" w:rsidR="00940C3C" w:rsidRDefault="00C7098B" w:rsidP="000D4144">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1</w:t>
            </w:r>
            <w:r w:rsidR="00CA0116">
              <w:rPr>
                <w:rFonts w:ascii="Palatino Linotype" w:eastAsia="Palatino Linotype" w:hAnsi="Palatino Linotype" w:cs="Palatino Linotype"/>
                <w:b/>
                <w:sz w:val="20"/>
                <w:szCs w:val="20"/>
              </w:rPr>
              <w:t>3</w:t>
            </w:r>
            <w:r>
              <w:rPr>
                <w:rFonts w:ascii="Palatino Linotype" w:eastAsia="Palatino Linotype" w:hAnsi="Palatino Linotype" w:cs="Palatino Linotype"/>
                <w:b/>
                <w:sz w:val="20"/>
                <w:szCs w:val="20"/>
              </w:rPr>
              <w:t>.</w:t>
            </w:r>
            <w:r w:rsidR="00940C3C">
              <w:rPr>
                <w:rFonts w:ascii="Palatino Linotype" w:eastAsia="Palatino Linotype" w:hAnsi="Palatino Linotype" w:cs="Palatino Linotype"/>
                <w:b/>
                <w:sz w:val="20"/>
                <w:szCs w:val="20"/>
              </w:rPr>
              <w:t xml:space="preserve"> RESEARCH (3, Required)</w:t>
            </w:r>
          </w:p>
        </w:tc>
        <w:tc>
          <w:tcPr>
            <w:tcW w:w="900" w:type="dxa"/>
            <w:shd w:val="clear" w:color="auto" w:fill="FFFF00"/>
          </w:tcPr>
          <w:p w14:paraId="016522C2"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Credits</w:t>
            </w:r>
          </w:p>
        </w:tc>
        <w:tc>
          <w:tcPr>
            <w:tcW w:w="1260" w:type="dxa"/>
            <w:shd w:val="clear" w:color="auto" w:fill="FFFF00"/>
          </w:tcPr>
          <w:p w14:paraId="1FF30BE0"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Course #</w:t>
            </w:r>
          </w:p>
        </w:tc>
        <w:tc>
          <w:tcPr>
            <w:tcW w:w="1620" w:type="dxa"/>
            <w:shd w:val="clear" w:color="auto" w:fill="FFFF00"/>
          </w:tcPr>
          <w:p w14:paraId="4A1B47F9"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 xml:space="preserve">Semester </w:t>
            </w:r>
          </w:p>
        </w:tc>
        <w:tc>
          <w:tcPr>
            <w:tcW w:w="1260" w:type="dxa"/>
            <w:shd w:val="clear" w:color="auto" w:fill="FFFF00"/>
          </w:tcPr>
          <w:p w14:paraId="13A4F842"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Modality</w:t>
            </w:r>
          </w:p>
        </w:tc>
      </w:tr>
      <w:tr w:rsidR="00940C3C" w14:paraId="42A04F2E" w14:textId="77777777" w:rsidTr="000D4144">
        <w:trPr>
          <w:trHeight w:val="223"/>
          <w:jc w:val="center"/>
        </w:trPr>
        <w:tc>
          <w:tcPr>
            <w:tcW w:w="4675" w:type="dxa"/>
            <w:shd w:val="clear" w:color="auto" w:fill="FFFFFF"/>
          </w:tcPr>
          <w:p w14:paraId="0F05082A" w14:textId="77777777" w:rsidR="00940C3C" w:rsidRDefault="00940C3C" w:rsidP="000D4144">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Action Learning Design &amp; Coaching*</w:t>
            </w:r>
          </w:p>
        </w:tc>
        <w:tc>
          <w:tcPr>
            <w:tcW w:w="900" w:type="dxa"/>
            <w:shd w:val="clear" w:color="auto" w:fill="FFFFFF"/>
          </w:tcPr>
          <w:p w14:paraId="4F16FB0A"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FFFFFF"/>
          </w:tcPr>
          <w:p w14:paraId="3FA988EC"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5073</w:t>
            </w:r>
          </w:p>
        </w:tc>
        <w:tc>
          <w:tcPr>
            <w:tcW w:w="1620" w:type="dxa"/>
            <w:shd w:val="clear" w:color="auto" w:fill="FFFFFF"/>
          </w:tcPr>
          <w:p w14:paraId="65F69ADA"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Spring</w:t>
            </w:r>
          </w:p>
        </w:tc>
        <w:tc>
          <w:tcPr>
            <w:tcW w:w="1260" w:type="dxa"/>
            <w:shd w:val="clear" w:color="auto" w:fill="FFFFFF"/>
          </w:tcPr>
          <w:p w14:paraId="409F8439"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Hybrid</w:t>
            </w:r>
          </w:p>
        </w:tc>
      </w:tr>
      <w:tr w:rsidR="00940C3C" w14:paraId="5B4E0480" w14:textId="77777777" w:rsidTr="000D4144">
        <w:trPr>
          <w:trHeight w:val="223"/>
          <w:jc w:val="center"/>
        </w:trPr>
        <w:tc>
          <w:tcPr>
            <w:tcW w:w="4675" w:type="dxa"/>
            <w:shd w:val="clear" w:color="auto" w:fill="FFFFFF"/>
          </w:tcPr>
          <w:p w14:paraId="1B0A74B3" w14:textId="77777777" w:rsidR="00940C3C" w:rsidRDefault="00940C3C" w:rsidP="000D4144">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Research on Organizational Learning*</w:t>
            </w:r>
          </w:p>
        </w:tc>
        <w:tc>
          <w:tcPr>
            <w:tcW w:w="900" w:type="dxa"/>
            <w:shd w:val="clear" w:color="auto" w:fill="FFFFFF"/>
          </w:tcPr>
          <w:p w14:paraId="7B2BBA76"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FFFFFF"/>
          </w:tcPr>
          <w:p w14:paraId="579D2CFD"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ORLD 5550</w:t>
            </w:r>
          </w:p>
        </w:tc>
        <w:tc>
          <w:tcPr>
            <w:tcW w:w="1620" w:type="dxa"/>
            <w:shd w:val="clear" w:color="auto" w:fill="FFFFFF"/>
          </w:tcPr>
          <w:p w14:paraId="43D3C3F2"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Spring, when offered</w:t>
            </w:r>
          </w:p>
        </w:tc>
        <w:tc>
          <w:tcPr>
            <w:tcW w:w="1260" w:type="dxa"/>
            <w:shd w:val="clear" w:color="auto" w:fill="FFFFFF"/>
          </w:tcPr>
          <w:p w14:paraId="2E10F32E"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F2F</w:t>
            </w:r>
          </w:p>
        </w:tc>
      </w:tr>
      <w:tr w:rsidR="00940C3C" w14:paraId="5A9F74A2" w14:textId="77777777" w:rsidTr="000D4144">
        <w:trPr>
          <w:trHeight w:val="223"/>
          <w:jc w:val="center"/>
        </w:trPr>
        <w:tc>
          <w:tcPr>
            <w:tcW w:w="4675" w:type="dxa"/>
            <w:shd w:val="clear" w:color="auto" w:fill="FFFFFF"/>
          </w:tcPr>
          <w:p w14:paraId="5B0F85B4" w14:textId="77777777" w:rsidR="00940C3C" w:rsidRDefault="00940C3C" w:rsidP="000D4144">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Introduction to Research Methods in Education </w:t>
            </w:r>
          </w:p>
        </w:tc>
        <w:tc>
          <w:tcPr>
            <w:tcW w:w="900" w:type="dxa"/>
            <w:shd w:val="clear" w:color="auto" w:fill="FFFFFF"/>
          </w:tcPr>
          <w:p w14:paraId="7D89371C"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FFFFFF"/>
          </w:tcPr>
          <w:p w14:paraId="14141C85"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ORL 5521</w:t>
            </w:r>
          </w:p>
        </w:tc>
        <w:tc>
          <w:tcPr>
            <w:tcW w:w="1620" w:type="dxa"/>
            <w:shd w:val="clear" w:color="auto" w:fill="FFFFFF"/>
          </w:tcPr>
          <w:p w14:paraId="6296CACB"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shd w:val="clear" w:color="auto" w:fill="FFFFFF"/>
          </w:tcPr>
          <w:p w14:paraId="4DEEBB97"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940C3C" w14:paraId="7E97710C" w14:textId="77777777" w:rsidTr="000D4144">
        <w:trPr>
          <w:trHeight w:val="223"/>
          <w:jc w:val="center"/>
        </w:trPr>
        <w:tc>
          <w:tcPr>
            <w:tcW w:w="4675" w:type="dxa"/>
            <w:shd w:val="clear" w:color="auto" w:fill="FFFFFF"/>
          </w:tcPr>
          <w:p w14:paraId="324A5075" w14:textId="77777777" w:rsidR="00940C3C" w:rsidRDefault="00940C3C" w:rsidP="000D4144">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Research Design in Movement Science and Education</w:t>
            </w:r>
          </w:p>
        </w:tc>
        <w:tc>
          <w:tcPr>
            <w:tcW w:w="900" w:type="dxa"/>
            <w:shd w:val="clear" w:color="auto" w:fill="FFFFFF"/>
          </w:tcPr>
          <w:p w14:paraId="67FD57AB"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FFFFFF"/>
          </w:tcPr>
          <w:p w14:paraId="7D1919AD"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BBSR 5582</w:t>
            </w:r>
          </w:p>
        </w:tc>
        <w:tc>
          <w:tcPr>
            <w:tcW w:w="1620" w:type="dxa"/>
            <w:shd w:val="clear" w:color="auto" w:fill="FFFFFF"/>
          </w:tcPr>
          <w:p w14:paraId="46FB0AE4"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shd w:val="clear" w:color="auto" w:fill="FFFFFF"/>
          </w:tcPr>
          <w:p w14:paraId="27DDAF36"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940C3C" w14:paraId="31A98293" w14:textId="77777777" w:rsidTr="000D4144">
        <w:trPr>
          <w:trHeight w:val="223"/>
          <w:jc w:val="center"/>
        </w:trPr>
        <w:tc>
          <w:tcPr>
            <w:tcW w:w="4675" w:type="dxa"/>
            <w:shd w:val="clear" w:color="auto" w:fill="FFFFFF"/>
          </w:tcPr>
          <w:p w14:paraId="12D8CFAD" w14:textId="77777777" w:rsidR="00940C3C" w:rsidRDefault="00940C3C" w:rsidP="000D4144">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Introduction to Measurement</w:t>
            </w:r>
          </w:p>
        </w:tc>
        <w:tc>
          <w:tcPr>
            <w:tcW w:w="900" w:type="dxa"/>
            <w:shd w:val="clear" w:color="auto" w:fill="FFFFFF"/>
          </w:tcPr>
          <w:p w14:paraId="22A3CC22"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FFFFFF"/>
          </w:tcPr>
          <w:p w14:paraId="00DAF53E"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HUDM 4050</w:t>
            </w:r>
          </w:p>
        </w:tc>
        <w:tc>
          <w:tcPr>
            <w:tcW w:w="1620" w:type="dxa"/>
            <w:shd w:val="clear" w:color="auto" w:fill="FFFFFF"/>
          </w:tcPr>
          <w:p w14:paraId="6AFF0A89"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shd w:val="clear" w:color="auto" w:fill="FFFFFF"/>
          </w:tcPr>
          <w:p w14:paraId="554420C1"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940C3C" w14:paraId="38EEF814" w14:textId="77777777" w:rsidTr="000D4144">
        <w:trPr>
          <w:trHeight w:val="223"/>
          <w:jc w:val="center"/>
        </w:trPr>
        <w:tc>
          <w:tcPr>
            <w:tcW w:w="4675" w:type="dxa"/>
            <w:shd w:val="clear" w:color="auto" w:fill="FFFFFF"/>
          </w:tcPr>
          <w:p w14:paraId="4F0321E9" w14:textId="77777777" w:rsidR="00940C3C" w:rsidRDefault="00940C3C" w:rsidP="000D4144">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Basic Concepts in Statistics </w:t>
            </w:r>
          </w:p>
        </w:tc>
        <w:tc>
          <w:tcPr>
            <w:tcW w:w="900" w:type="dxa"/>
            <w:shd w:val="clear" w:color="auto" w:fill="FFFFFF"/>
          </w:tcPr>
          <w:p w14:paraId="4638BFAF"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FFFFFF"/>
          </w:tcPr>
          <w:p w14:paraId="0A1E86D3"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HUDM 4120</w:t>
            </w:r>
          </w:p>
        </w:tc>
        <w:tc>
          <w:tcPr>
            <w:tcW w:w="1620" w:type="dxa"/>
            <w:shd w:val="clear" w:color="auto" w:fill="FFFFFF"/>
          </w:tcPr>
          <w:p w14:paraId="502715DB"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shd w:val="clear" w:color="auto" w:fill="FFFFFF"/>
          </w:tcPr>
          <w:p w14:paraId="067E5E29"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940C3C" w14:paraId="626302B2" w14:textId="77777777" w:rsidTr="000D4144">
        <w:trPr>
          <w:trHeight w:val="223"/>
          <w:jc w:val="center"/>
        </w:trPr>
        <w:tc>
          <w:tcPr>
            <w:tcW w:w="4675" w:type="dxa"/>
            <w:shd w:val="clear" w:color="auto" w:fill="FFFFFF"/>
          </w:tcPr>
          <w:p w14:paraId="42AFDF0C" w14:textId="77777777" w:rsidR="00940C3C" w:rsidRDefault="00940C3C" w:rsidP="000D4144">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Probability and Statistical Inference</w:t>
            </w:r>
          </w:p>
        </w:tc>
        <w:tc>
          <w:tcPr>
            <w:tcW w:w="900" w:type="dxa"/>
            <w:shd w:val="clear" w:color="auto" w:fill="FFFFFF"/>
          </w:tcPr>
          <w:p w14:paraId="700CA9A5"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w:t>
            </w:r>
          </w:p>
        </w:tc>
        <w:tc>
          <w:tcPr>
            <w:tcW w:w="1260" w:type="dxa"/>
            <w:shd w:val="clear" w:color="auto" w:fill="FFFFFF"/>
          </w:tcPr>
          <w:p w14:paraId="30D51A6D" w14:textId="77777777" w:rsidR="00940C3C" w:rsidRDefault="00940C3C" w:rsidP="000D4144">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HUDM 4122</w:t>
            </w:r>
          </w:p>
        </w:tc>
        <w:tc>
          <w:tcPr>
            <w:tcW w:w="1620" w:type="dxa"/>
            <w:shd w:val="clear" w:color="auto" w:fill="FFFFFF"/>
          </w:tcPr>
          <w:p w14:paraId="7A638842"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c>
          <w:tcPr>
            <w:tcW w:w="1260" w:type="dxa"/>
            <w:shd w:val="clear" w:color="auto" w:fill="FFFFFF"/>
          </w:tcPr>
          <w:p w14:paraId="576F42D0" w14:textId="77777777" w:rsidR="00940C3C" w:rsidRDefault="00940C3C" w:rsidP="000D4144">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Check Schedule</w:t>
            </w:r>
          </w:p>
        </w:tc>
      </w:tr>
      <w:tr w:rsidR="00940C3C" w14:paraId="13CADEA9" w14:textId="77777777" w:rsidTr="000D4144">
        <w:trPr>
          <w:trHeight w:val="223"/>
          <w:jc w:val="center"/>
        </w:trPr>
        <w:tc>
          <w:tcPr>
            <w:tcW w:w="4675" w:type="dxa"/>
            <w:tcBorders>
              <w:bottom w:val="single" w:sz="4" w:space="0" w:color="000000"/>
            </w:tcBorders>
            <w:shd w:val="clear" w:color="auto" w:fill="FFFFFF"/>
          </w:tcPr>
          <w:p w14:paraId="0B6B5E67" w14:textId="77777777" w:rsidR="00940C3C" w:rsidRDefault="00940C3C" w:rsidP="000D4144">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Advisor Approved Alternative – Write In:</w:t>
            </w:r>
          </w:p>
          <w:p w14:paraId="311152EF" w14:textId="77777777" w:rsidR="00940C3C" w:rsidRDefault="00940C3C" w:rsidP="000D4144">
            <w:pPr>
              <w:rPr>
                <w:rFonts w:ascii="Palatino Linotype" w:eastAsia="Palatino Linotype" w:hAnsi="Palatino Linotype" w:cs="Palatino Linotype"/>
                <w:b/>
                <w:sz w:val="20"/>
                <w:szCs w:val="20"/>
              </w:rPr>
            </w:pPr>
          </w:p>
        </w:tc>
        <w:tc>
          <w:tcPr>
            <w:tcW w:w="900" w:type="dxa"/>
            <w:tcBorders>
              <w:bottom w:val="single" w:sz="4" w:space="0" w:color="000000"/>
            </w:tcBorders>
            <w:shd w:val="clear" w:color="auto" w:fill="FFFFFF"/>
          </w:tcPr>
          <w:p w14:paraId="00A7798A" w14:textId="77777777" w:rsidR="00940C3C" w:rsidRDefault="00940C3C" w:rsidP="000D4144">
            <w:pPr>
              <w:jc w:val="center"/>
              <w:rPr>
                <w:rFonts w:ascii="Palatino Linotype" w:eastAsia="Palatino Linotype" w:hAnsi="Palatino Linotype" w:cs="Palatino Linotype"/>
                <w:b/>
                <w:sz w:val="20"/>
                <w:szCs w:val="20"/>
              </w:rPr>
            </w:pPr>
          </w:p>
        </w:tc>
        <w:tc>
          <w:tcPr>
            <w:tcW w:w="1260" w:type="dxa"/>
            <w:tcBorders>
              <w:bottom w:val="single" w:sz="4" w:space="0" w:color="000000"/>
            </w:tcBorders>
            <w:shd w:val="clear" w:color="auto" w:fill="FFFFFF"/>
          </w:tcPr>
          <w:p w14:paraId="33EE4706" w14:textId="77777777" w:rsidR="00940C3C" w:rsidRDefault="00940C3C" w:rsidP="000D4144">
            <w:pPr>
              <w:jc w:val="center"/>
              <w:rPr>
                <w:rFonts w:ascii="Palatino Linotype" w:eastAsia="Palatino Linotype" w:hAnsi="Palatino Linotype" w:cs="Palatino Linotype"/>
                <w:b/>
                <w:sz w:val="20"/>
                <w:szCs w:val="20"/>
              </w:rPr>
            </w:pPr>
          </w:p>
        </w:tc>
        <w:tc>
          <w:tcPr>
            <w:tcW w:w="1620" w:type="dxa"/>
            <w:tcBorders>
              <w:bottom w:val="single" w:sz="4" w:space="0" w:color="000000"/>
            </w:tcBorders>
            <w:shd w:val="clear" w:color="auto" w:fill="FFFFFF"/>
          </w:tcPr>
          <w:p w14:paraId="57278B3E" w14:textId="77777777" w:rsidR="00940C3C" w:rsidRDefault="00940C3C" w:rsidP="000D4144">
            <w:pPr>
              <w:jc w:val="center"/>
              <w:rPr>
                <w:rFonts w:ascii="Palatino Linotype" w:eastAsia="Palatino Linotype" w:hAnsi="Palatino Linotype" w:cs="Palatino Linotype"/>
                <w:sz w:val="20"/>
                <w:szCs w:val="20"/>
              </w:rPr>
            </w:pPr>
          </w:p>
        </w:tc>
        <w:tc>
          <w:tcPr>
            <w:tcW w:w="1260" w:type="dxa"/>
            <w:tcBorders>
              <w:bottom w:val="single" w:sz="4" w:space="0" w:color="000000"/>
            </w:tcBorders>
            <w:shd w:val="clear" w:color="auto" w:fill="FFFFFF"/>
          </w:tcPr>
          <w:p w14:paraId="2315BB9B" w14:textId="77777777" w:rsidR="00940C3C" w:rsidRDefault="00940C3C" w:rsidP="000D4144">
            <w:pPr>
              <w:jc w:val="center"/>
              <w:rPr>
                <w:rFonts w:ascii="Palatino Linotype" w:eastAsia="Palatino Linotype" w:hAnsi="Palatino Linotype" w:cs="Palatino Linotype"/>
                <w:sz w:val="20"/>
                <w:szCs w:val="20"/>
              </w:rPr>
            </w:pPr>
          </w:p>
        </w:tc>
      </w:tr>
    </w:tbl>
    <w:p w14:paraId="00000195" w14:textId="77777777" w:rsidR="001564AA" w:rsidRDefault="002413B5">
      <w:pPr>
        <w:rPr>
          <w:rFonts w:ascii="Palatino Linotype" w:eastAsia="Palatino Linotype" w:hAnsi="Palatino Linotype" w:cs="Palatino Linotype"/>
        </w:rPr>
      </w:pPr>
      <w:r>
        <w:rPr>
          <w:noProof/>
        </w:rPr>
        <mc:AlternateContent>
          <mc:Choice Requires="wpg">
            <w:drawing>
              <wp:anchor distT="0" distB="0" distL="114300" distR="114300" simplePos="0" relativeHeight="251659264" behindDoc="0" locked="0" layoutInCell="1" hidden="0" allowOverlap="1" wp14:anchorId="2750D38D" wp14:editId="62D09612">
                <wp:simplePos x="0" y="0"/>
                <wp:positionH relativeFrom="column">
                  <wp:posOffset>-279399</wp:posOffset>
                </wp:positionH>
                <wp:positionV relativeFrom="paragraph">
                  <wp:posOffset>101600</wp:posOffset>
                </wp:positionV>
                <wp:extent cx="6460490" cy="505860"/>
                <wp:effectExtent l="0" t="0" r="0" b="0"/>
                <wp:wrapNone/>
                <wp:docPr id="21" name="Rectangle 21"/>
                <wp:cNvGraphicFramePr/>
                <a:graphic xmlns:a="http://schemas.openxmlformats.org/drawingml/2006/main">
                  <a:graphicData uri="http://schemas.microsoft.com/office/word/2010/wordprocessingShape">
                    <wps:wsp>
                      <wps:cNvSpPr/>
                      <wps:spPr>
                        <a:xfrm>
                          <a:off x="2122105" y="3533420"/>
                          <a:ext cx="6447790" cy="493160"/>
                        </a:xfrm>
                        <a:prstGeom prst="rect">
                          <a:avLst/>
                        </a:prstGeom>
                        <a:solidFill>
                          <a:srgbClr val="FFFF66"/>
                        </a:solidFill>
                        <a:ln w="12700" cap="flat" cmpd="sng">
                          <a:solidFill>
                            <a:srgbClr val="0000FF"/>
                          </a:solidFill>
                          <a:prstDash val="solid"/>
                          <a:miter lim="800000"/>
                          <a:headEnd type="none" w="sm" len="sm"/>
                          <a:tailEnd type="none" w="sm" len="sm"/>
                        </a:ln>
                      </wps:spPr>
                      <wps:txbx>
                        <w:txbxContent>
                          <w:p w14:paraId="18B7C047" w14:textId="77777777" w:rsidR="001564AA" w:rsidRDefault="001564AA">
                            <w:pPr>
                              <w:textDirection w:val="btLr"/>
                            </w:pPr>
                          </w:p>
                          <w:p w14:paraId="5C581565" w14:textId="77777777" w:rsidR="001564AA" w:rsidRDefault="002413B5">
                            <w:pPr>
                              <w:textDirection w:val="btLr"/>
                            </w:pPr>
                            <w:r>
                              <w:rPr>
                                <w:rFonts w:ascii="Verdana" w:eastAsia="Verdana" w:hAnsi="Verdana" w:cs="Verdana"/>
                                <w:b/>
                                <w:color w:val="000000"/>
                                <w:sz w:val="20"/>
                              </w:rPr>
                              <w:t xml:space="preserve">   TOTAL M.A. PROGRAM CREDITS (36 CREDIT MINIMUM)—Total from Above:  _______</w:t>
                            </w:r>
                          </w:p>
                          <w:p w14:paraId="3A39A6F9" w14:textId="77777777" w:rsidR="001564AA" w:rsidRDefault="001564AA">
                            <w:pPr>
                              <w:textDirection w:val="btLr"/>
                            </w:pPr>
                          </w:p>
                          <w:p w14:paraId="50C76BC8" w14:textId="77777777" w:rsidR="001564AA" w:rsidRDefault="001564A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-279399</wp:posOffset>
                </wp:positionH>
                <wp:positionV relativeFrom="paragraph">
                  <wp:posOffset>101600</wp:posOffset>
                </wp:positionV>
                <wp:extent cx="6460490" cy="505860"/>
                <wp:effectExtent b="0" l="0" r="0" t="0"/>
                <wp:wrapNone/>
                <wp:docPr id="2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460490" cy="505860"/>
                        </a:xfrm>
                        <a:prstGeom prst="rect"/>
                        <a:ln/>
                      </pic:spPr>
                    </pic:pic>
                  </a:graphicData>
                </a:graphic>
              </wp:anchor>
            </w:drawing>
          </mc:Fallback>
        </mc:AlternateContent>
      </w:r>
    </w:p>
    <w:p w14:paraId="00000196" w14:textId="77777777" w:rsidR="001564AA" w:rsidRDefault="001564AA">
      <w:pPr>
        <w:rPr>
          <w:rFonts w:ascii="Palatino Linotype" w:eastAsia="Palatino Linotype" w:hAnsi="Palatino Linotype" w:cs="Palatino Linotype"/>
          <w:i/>
          <w:sz w:val="20"/>
          <w:szCs w:val="20"/>
        </w:rPr>
      </w:pPr>
    </w:p>
    <w:p w14:paraId="00000197" w14:textId="77777777" w:rsidR="001564AA" w:rsidRDefault="001564AA">
      <w:pPr>
        <w:rPr>
          <w:rFonts w:ascii="Palatino Linotype" w:eastAsia="Palatino Linotype" w:hAnsi="Palatino Linotype" w:cs="Palatino Linotype"/>
          <w:i/>
          <w:sz w:val="20"/>
          <w:szCs w:val="20"/>
        </w:rPr>
      </w:pPr>
    </w:p>
    <w:p w14:paraId="00000198" w14:textId="77777777" w:rsidR="001564AA" w:rsidRDefault="001564AA">
      <w:pPr>
        <w:rPr>
          <w:rFonts w:ascii="Palatino Linotype" w:eastAsia="Palatino Linotype" w:hAnsi="Palatino Linotype" w:cs="Palatino Linotype"/>
          <w:b/>
          <w:sz w:val="20"/>
          <w:szCs w:val="20"/>
        </w:rPr>
      </w:pPr>
    </w:p>
    <w:p w14:paraId="00000199"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These courses are listed under multiple category options.  Each course can be applied to one category only.</w:t>
      </w:r>
    </w:p>
    <w:p w14:paraId="0000019A" w14:textId="77777777" w:rsidR="001564AA" w:rsidRDefault="002413B5">
      <w:pPr>
        <w:spacing w:after="12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vertAlign w:val="superscript"/>
        </w:rPr>
        <w:t>†</w:t>
      </w:r>
      <w:r>
        <w:rPr>
          <w:rFonts w:ascii="Palatino Linotype" w:eastAsia="Palatino Linotype" w:hAnsi="Palatino Linotype" w:cs="Palatino Linotype"/>
          <w:b/>
          <w:sz w:val="20"/>
          <w:szCs w:val="20"/>
        </w:rPr>
        <w:t xml:space="preserve"> These courses are taught in both dedicated online and F2F sections. Students enrolled in the in-person MA program for which this advisement guide has been assembled MUST register for the F2F sections.</w:t>
      </w:r>
    </w:p>
    <w:p w14:paraId="0000019B" w14:textId="77777777" w:rsidR="001564AA" w:rsidRDefault="001564AA">
      <w:pPr>
        <w:rPr>
          <w:rFonts w:ascii="Palatino Linotype" w:eastAsia="Palatino Linotype" w:hAnsi="Palatino Linotype" w:cs="Palatino Linotype"/>
          <w:b/>
          <w:sz w:val="20"/>
          <w:szCs w:val="20"/>
        </w:rPr>
      </w:pPr>
    </w:p>
    <w:tbl>
      <w:tblPr>
        <w:tblStyle w:val="a2"/>
        <w:tblW w:w="10170" w:type="dxa"/>
        <w:tblInd w:w="-34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40"/>
        <w:gridCol w:w="4950"/>
        <w:gridCol w:w="2880"/>
      </w:tblGrid>
      <w:tr w:rsidR="001564AA" w14:paraId="0D7EC2E2" w14:textId="77777777">
        <w:tc>
          <w:tcPr>
            <w:tcW w:w="10170" w:type="dxa"/>
            <w:gridSpan w:val="3"/>
            <w:shd w:val="clear" w:color="auto" w:fill="0000FF"/>
          </w:tcPr>
          <w:p w14:paraId="0000019C"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15. FINAL PROJECT:</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sz w:val="20"/>
                <w:szCs w:val="20"/>
              </w:rPr>
              <w:t>Usually prepared in your final semester at TC, but always taken after 30 credits have been successfully completed.</w:t>
            </w:r>
          </w:p>
        </w:tc>
      </w:tr>
      <w:tr w:rsidR="001564AA" w14:paraId="530708CE" w14:textId="77777777">
        <w:tc>
          <w:tcPr>
            <w:tcW w:w="10170" w:type="dxa"/>
            <w:gridSpan w:val="3"/>
            <w:shd w:val="clear" w:color="auto" w:fill="auto"/>
          </w:tcPr>
          <w:p w14:paraId="0000019F" w14:textId="77777777" w:rsidR="001564AA" w:rsidRDefault="002413B5">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Title:</w:t>
            </w:r>
          </w:p>
          <w:p w14:paraId="000001A0" w14:textId="77777777" w:rsidR="001564AA" w:rsidRDefault="001564AA">
            <w:pPr>
              <w:rPr>
                <w:rFonts w:ascii="Palatino Linotype" w:eastAsia="Palatino Linotype" w:hAnsi="Palatino Linotype" w:cs="Palatino Linotype"/>
                <w:b/>
                <w:sz w:val="20"/>
                <w:szCs w:val="20"/>
              </w:rPr>
            </w:pPr>
          </w:p>
        </w:tc>
      </w:tr>
      <w:tr w:rsidR="001564AA" w14:paraId="4FE9A339" w14:textId="77777777">
        <w:tc>
          <w:tcPr>
            <w:tcW w:w="2340" w:type="dxa"/>
            <w:shd w:val="clear" w:color="auto" w:fill="FFFF66"/>
          </w:tcPr>
          <w:p w14:paraId="000001A3"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lastRenderedPageBreak/>
              <w:t>Date Started:</w:t>
            </w:r>
          </w:p>
        </w:tc>
        <w:tc>
          <w:tcPr>
            <w:tcW w:w="4950" w:type="dxa"/>
            <w:shd w:val="clear" w:color="auto" w:fill="FFFF66"/>
          </w:tcPr>
          <w:p w14:paraId="000001A4"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Sponsor:</w:t>
            </w:r>
          </w:p>
        </w:tc>
        <w:tc>
          <w:tcPr>
            <w:tcW w:w="2880" w:type="dxa"/>
            <w:shd w:val="clear" w:color="auto" w:fill="FFFF66"/>
          </w:tcPr>
          <w:p w14:paraId="000001A5" w14:textId="77777777" w:rsidR="001564AA" w:rsidRDefault="002413B5">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Date Completed:</w:t>
            </w:r>
          </w:p>
        </w:tc>
      </w:tr>
      <w:tr w:rsidR="001564AA" w14:paraId="51279A1F" w14:textId="77777777">
        <w:tc>
          <w:tcPr>
            <w:tcW w:w="2340" w:type="dxa"/>
          </w:tcPr>
          <w:p w14:paraId="000001A6" w14:textId="77777777" w:rsidR="001564AA" w:rsidRDefault="001564AA">
            <w:pPr>
              <w:rPr>
                <w:rFonts w:ascii="Palatino Linotype" w:eastAsia="Palatino Linotype" w:hAnsi="Palatino Linotype" w:cs="Palatino Linotype"/>
                <w:b/>
                <w:sz w:val="18"/>
                <w:szCs w:val="18"/>
              </w:rPr>
            </w:pPr>
          </w:p>
          <w:p w14:paraId="000001A7" w14:textId="77777777" w:rsidR="001564AA" w:rsidRDefault="001564AA">
            <w:pPr>
              <w:rPr>
                <w:rFonts w:ascii="Palatino Linotype" w:eastAsia="Palatino Linotype" w:hAnsi="Palatino Linotype" w:cs="Palatino Linotype"/>
                <w:b/>
                <w:sz w:val="22"/>
                <w:szCs w:val="22"/>
              </w:rPr>
            </w:pPr>
          </w:p>
        </w:tc>
        <w:tc>
          <w:tcPr>
            <w:tcW w:w="4950" w:type="dxa"/>
          </w:tcPr>
          <w:p w14:paraId="000001A8" w14:textId="77777777" w:rsidR="001564AA" w:rsidRDefault="001564AA">
            <w:pPr>
              <w:rPr>
                <w:rFonts w:ascii="Palatino Linotype" w:eastAsia="Palatino Linotype" w:hAnsi="Palatino Linotype" w:cs="Palatino Linotype"/>
                <w:b/>
                <w:sz w:val="22"/>
                <w:szCs w:val="22"/>
              </w:rPr>
            </w:pPr>
          </w:p>
        </w:tc>
        <w:tc>
          <w:tcPr>
            <w:tcW w:w="2880" w:type="dxa"/>
          </w:tcPr>
          <w:p w14:paraId="000001A9" w14:textId="77777777" w:rsidR="001564AA" w:rsidRDefault="001564AA">
            <w:pPr>
              <w:rPr>
                <w:rFonts w:ascii="Palatino Linotype" w:eastAsia="Palatino Linotype" w:hAnsi="Palatino Linotype" w:cs="Palatino Linotype"/>
                <w:b/>
                <w:sz w:val="22"/>
                <w:szCs w:val="22"/>
              </w:rPr>
            </w:pPr>
          </w:p>
        </w:tc>
      </w:tr>
    </w:tbl>
    <w:p w14:paraId="000001AA" w14:textId="77777777" w:rsidR="001564AA" w:rsidRDefault="001564AA">
      <w:pPr>
        <w:jc w:val="both"/>
        <w:rPr>
          <w:b/>
        </w:rPr>
      </w:pPr>
    </w:p>
    <w:p w14:paraId="000001AB" w14:textId="77777777" w:rsidR="001564AA" w:rsidRDefault="001564AA">
      <w:pPr>
        <w:pBdr>
          <w:top w:val="nil"/>
          <w:left w:val="nil"/>
          <w:bottom w:val="nil"/>
          <w:right w:val="nil"/>
          <w:between w:val="nil"/>
        </w:pBdr>
        <w:jc w:val="both"/>
        <w:rPr>
          <w:color w:val="000000"/>
        </w:rPr>
      </w:pPr>
    </w:p>
    <w:p w14:paraId="000001AC" w14:textId="77777777" w:rsidR="001564AA" w:rsidRDefault="002413B5">
      <w:pPr>
        <w:numPr>
          <w:ilvl w:val="0"/>
          <w:numId w:val="4"/>
        </w:numPr>
        <w:pBdr>
          <w:top w:val="nil"/>
          <w:left w:val="nil"/>
          <w:bottom w:val="nil"/>
          <w:right w:val="nil"/>
          <w:between w:val="nil"/>
        </w:pBdr>
        <w:ind w:left="360"/>
        <w:jc w:val="both"/>
      </w:pPr>
      <w:r>
        <w:rPr>
          <w:b/>
          <w:color w:val="000000"/>
        </w:rPr>
        <w:t>Degree Audit System</w:t>
      </w:r>
    </w:p>
    <w:p w14:paraId="000001AD" w14:textId="77777777" w:rsidR="001564AA" w:rsidRDefault="002413B5">
      <w:pPr>
        <w:pBdr>
          <w:top w:val="nil"/>
          <w:left w:val="nil"/>
          <w:bottom w:val="nil"/>
          <w:right w:val="nil"/>
          <w:between w:val="nil"/>
        </w:pBdr>
        <w:tabs>
          <w:tab w:val="left" w:pos="630"/>
        </w:tabs>
        <w:ind w:left="360"/>
        <w:jc w:val="both"/>
        <w:rPr>
          <w:color w:val="000000"/>
        </w:rPr>
      </w:pPr>
      <w:r>
        <w:rPr>
          <w:color w:val="000000"/>
        </w:rPr>
        <w:t xml:space="preserve">The Degree Audit system is the college’s course tracking application.  Students may access their degree audit through their </w:t>
      </w:r>
      <w:proofErr w:type="spellStart"/>
      <w:r>
        <w:rPr>
          <w:color w:val="000000"/>
        </w:rPr>
        <w:t>myTC</w:t>
      </w:r>
      <w:proofErr w:type="spellEnd"/>
      <w:r>
        <w:rPr>
          <w:color w:val="000000"/>
        </w:rPr>
        <w:t xml:space="preserve"> portal.  Your degree audit will show you which requirements you have met (using green checks). Red "X" marks indicate non-completion of a requirement. As you prepare to apply for graduation, you should see only green check marks on your audit for all areas except your integrative project. If you believe you have met a </w:t>
      </w:r>
      <w:proofErr w:type="gramStart"/>
      <w:r>
        <w:rPr>
          <w:color w:val="000000"/>
        </w:rPr>
        <w:t>requirement</w:t>
      </w:r>
      <w:proofErr w:type="gramEnd"/>
      <w:r>
        <w:rPr>
          <w:color w:val="000000"/>
        </w:rPr>
        <w:t xml:space="preserve"> but your audit indicates otherwise, please speak to your advisor.</w:t>
      </w:r>
    </w:p>
    <w:p w14:paraId="000001AE" w14:textId="77777777" w:rsidR="001564AA" w:rsidRDefault="001564AA">
      <w:pPr>
        <w:pBdr>
          <w:top w:val="nil"/>
          <w:left w:val="nil"/>
          <w:bottom w:val="nil"/>
          <w:right w:val="nil"/>
          <w:between w:val="nil"/>
        </w:pBdr>
        <w:tabs>
          <w:tab w:val="left" w:pos="630"/>
        </w:tabs>
        <w:ind w:left="360"/>
        <w:jc w:val="both"/>
        <w:rPr>
          <w:color w:val="000000"/>
        </w:rPr>
      </w:pPr>
    </w:p>
    <w:p w14:paraId="000001AF" w14:textId="77777777" w:rsidR="001564AA" w:rsidRDefault="002413B5">
      <w:pPr>
        <w:pBdr>
          <w:top w:val="nil"/>
          <w:left w:val="nil"/>
          <w:bottom w:val="nil"/>
          <w:right w:val="nil"/>
          <w:between w:val="nil"/>
        </w:pBdr>
        <w:tabs>
          <w:tab w:val="left" w:pos="630"/>
        </w:tabs>
        <w:ind w:left="360"/>
        <w:jc w:val="both"/>
        <w:rPr>
          <w:color w:val="000000"/>
        </w:rPr>
      </w:pPr>
      <w:r>
        <w:rPr>
          <w:color w:val="000000"/>
        </w:rPr>
        <w:t xml:space="preserve">To apply for graduation, log into your </w:t>
      </w:r>
      <w:proofErr w:type="spellStart"/>
      <w:r>
        <w:rPr>
          <w:color w:val="000000"/>
        </w:rPr>
        <w:t>myTC</w:t>
      </w:r>
      <w:proofErr w:type="spellEnd"/>
      <w:r>
        <w:rPr>
          <w:color w:val="000000"/>
        </w:rPr>
        <w:t xml:space="preserve"> portal, click on Student Services; under </w:t>
      </w:r>
      <w:r>
        <w:rPr>
          <w:i/>
          <w:color w:val="000000"/>
        </w:rPr>
        <w:t xml:space="preserve">Enrollment and Student Services </w:t>
      </w:r>
      <w:r>
        <w:rPr>
          <w:color w:val="000000"/>
        </w:rPr>
        <w:t xml:space="preserve">click on </w:t>
      </w:r>
      <w:r>
        <w:rPr>
          <w:i/>
          <w:color w:val="000000"/>
        </w:rPr>
        <w:t>Apply to Graduate</w:t>
      </w:r>
      <w:r>
        <w:rPr>
          <w:color w:val="000000"/>
        </w:rPr>
        <w:t xml:space="preserve">, select the term and click submit. A walk-through is </w:t>
      </w:r>
      <w:hyperlink r:id="rId15">
        <w:r>
          <w:rPr>
            <w:color w:val="0000FF"/>
            <w:u w:val="single"/>
          </w:rPr>
          <w:t>available online here</w:t>
        </w:r>
      </w:hyperlink>
      <w:r>
        <w:rPr>
          <w:color w:val="000000"/>
        </w:rPr>
        <w:t>. Let your advisor and the academic secretary know that you are planning to graduate, be in touch with your advisor about your integrative project, and be aware of the deadline for your project, which your advisor will need to approve on your degree audit.</w:t>
      </w:r>
    </w:p>
    <w:p w14:paraId="000001B0" w14:textId="77777777" w:rsidR="001564AA" w:rsidRDefault="001564AA"/>
    <w:p w14:paraId="000001B1" w14:textId="77777777" w:rsidR="001564AA" w:rsidRDefault="001564AA">
      <w:pPr>
        <w:jc w:val="both"/>
        <w:rPr>
          <w:b/>
        </w:rPr>
      </w:pPr>
    </w:p>
    <w:p w14:paraId="000001B2" w14:textId="77777777" w:rsidR="001564AA" w:rsidRDefault="002413B5">
      <w:pPr>
        <w:jc w:val="both"/>
        <w:rPr>
          <w:b/>
        </w:rPr>
      </w:pPr>
      <w:bookmarkStart w:id="0" w:name="bookmark=id.gjdgxs" w:colFirst="0" w:colLast="0"/>
      <w:bookmarkEnd w:id="0"/>
      <w:r>
        <w:rPr>
          <w:b/>
        </w:rPr>
        <w:t>6.  Breadth requirement:</w:t>
      </w:r>
    </w:p>
    <w:p w14:paraId="000001B3" w14:textId="77777777" w:rsidR="001564AA" w:rsidRDefault="002413B5">
      <w:pPr>
        <w:ind w:left="270"/>
        <w:jc w:val="both"/>
        <w:rPr>
          <w:color w:val="222222"/>
          <w:highlight w:val="white"/>
        </w:rPr>
      </w:pPr>
      <w:r>
        <w:rPr>
          <w:color w:val="222222"/>
          <w:highlight w:val="white"/>
        </w:rPr>
        <w:t xml:space="preserve">The College requires that students take breadth courses, for a minimum of 6 credits total. These courses must be taken outside of the Adult Learning and Leadership program (Coded as ORLD in the </w:t>
      </w:r>
      <w:hyperlink r:id="rId16">
        <w:r>
          <w:rPr>
            <w:color w:val="0000FF"/>
            <w:highlight w:val="white"/>
            <w:u w:val="single"/>
          </w:rPr>
          <w:t>course schedule search</w:t>
        </w:r>
      </w:hyperlink>
      <w:r>
        <w:rPr>
          <w:color w:val="222222"/>
          <w:highlight w:val="white"/>
        </w:rPr>
        <w:t xml:space="preserve">). These courses can still be in the department of Organization and Leadership (O&amp;L) </w:t>
      </w:r>
      <w:proofErr w:type="gramStart"/>
      <w:r>
        <w:rPr>
          <w:color w:val="222222"/>
          <w:highlight w:val="white"/>
        </w:rPr>
        <w:t>as long as</w:t>
      </w:r>
      <w:proofErr w:type="gramEnd"/>
      <w:r>
        <w:rPr>
          <w:color w:val="222222"/>
          <w:highlight w:val="white"/>
        </w:rPr>
        <w:t xml:space="preserve"> they are outside of ORLD. Courses in ORLJ, ORLA, ORL, etc., meet the out-of-program/breadth requirements and concurrently meet program category requirements.</w:t>
      </w:r>
    </w:p>
    <w:p w14:paraId="000001B4" w14:textId="77777777" w:rsidR="001564AA" w:rsidRDefault="001564AA">
      <w:pPr>
        <w:jc w:val="both"/>
      </w:pPr>
    </w:p>
    <w:p w14:paraId="000001B5" w14:textId="77777777" w:rsidR="001564AA" w:rsidRDefault="001564AA">
      <w:pPr>
        <w:ind w:left="360"/>
        <w:jc w:val="center"/>
        <w:rPr>
          <w:color w:val="000000"/>
          <w:sz w:val="28"/>
          <w:szCs w:val="28"/>
        </w:rPr>
      </w:pPr>
    </w:p>
    <w:p w14:paraId="000001B6" w14:textId="77777777" w:rsidR="001564AA" w:rsidRDefault="002413B5">
      <w:r>
        <w:rPr>
          <w:b/>
        </w:rPr>
        <w:t>7. Statement on the Integrative (Culminating) Project:</w:t>
      </w:r>
      <w:r>
        <w:t xml:space="preserve"> </w:t>
      </w:r>
    </w:p>
    <w:p w14:paraId="000001B7" w14:textId="77777777" w:rsidR="001564AA" w:rsidRDefault="002413B5">
      <w:pPr>
        <w:ind w:left="270"/>
      </w:pPr>
      <w:r>
        <w:t>M.A. students need to complete an integrative (culminating) project as a requirement for graduation. The M.A. project is a project-based application to practice.</w:t>
      </w:r>
    </w:p>
    <w:p w14:paraId="000001B8" w14:textId="77777777" w:rsidR="001564AA" w:rsidRDefault="001564AA">
      <w:pPr>
        <w:ind w:left="270"/>
      </w:pPr>
    </w:p>
    <w:p w14:paraId="000001B9" w14:textId="77777777" w:rsidR="001564AA" w:rsidRDefault="002413B5">
      <w:pPr>
        <w:ind w:left="270"/>
      </w:pPr>
      <w:r>
        <w:rPr>
          <w:b/>
        </w:rPr>
        <w:t>For the M.A. student,</w:t>
      </w:r>
      <w:r>
        <w:t xml:space="preserve"> the purpose of the culminating project is to synthesize, integrate, research and apply learning from the body of coursework that one has taken to a problem of theory or practice. The culminating project should accomplish the following purposes:</w:t>
      </w:r>
    </w:p>
    <w:p w14:paraId="000001BA" w14:textId="77777777" w:rsidR="001564AA" w:rsidRDefault="001564AA">
      <w:pPr>
        <w:jc w:val="both"/>
        <w:rPr>
          <w:sz w:val="12"/>
          <w:szCs w:val="12"/>
        </w:rPr>
      </w:pPr>
    </w:p>
    <w:p w14:paraId="000001BB" w14:textId="77777777" w:rsidR="001564AA" w:rsidRDefault="002413B5">
      <w:pPr>
        <w:numPr>
          <w:ilvl w:val="0"/>
          <w:numId w:val="1"/>
        </w:numPr>
        <w:pBdr>
          <w:top w:val="nil"/>
          <w:left w:val="nil"/>
          <w:bottom w:val="nil"/>
          <w:right w:val="nil"/>
          <w:between w:val="nil"/>
        </w:pBdr>
        <w:tabs>
          <w:tab w:val="left" w:pos="180"/>
        </w:tabs>
        <w:ind w:left="630"/>
        <w:jc w:val="both"/>
      </w:pPr>
      <w:r>
        <w:rPr>
          <w:color w:val="000000"/>
        </w:rPr>
        <w:t>Demonstrate mastery of some aspect of the literature on adult education</w:t>
      </w:r>
    </w:p>
    <w:p w14:paraId="000001BC" w14:textId="77777777" w:rsidR="001564AA" w:rsidRDefault="002413B5">
      <w:pPr>
        <w:numPr>
          <w:ilvl w:val="0"/>
          <w:numId w:val="1"/>
        </w:numPr>
        <w:pBdr>
          <w:top w:val="nil"/>
          <w:left w:val="nil"/>
          <w:bottom w:val="nil"/>
          <w:right w:val="nil"/>
          <w:between w:val="nil"/>
        </w:pBdr>
        <w:tabs>
          <w:tab w:val="left" w:pos="180"/>
        </w:tabs>
        <w:ind w:left="630"/>
        <w:jc w:val="both"/>
      </w:pPr>
      <w:r>
        <w:rPr>
          <w:color w:val="000000"/>
        </w:rPr>
        <w:t xml:space="preserve">Demonstrate application of what you have learned to </w:t>
      </w:r>
      <w:proofErr w:type="gramStart"/>
      <w:r>
        <w:rPr>
          <w:color w:val="000000"/>
        </w:rPr>
        <w:t>practice</w:t>
      </w:r>
      <w:proofErr w:type="gramEnd"/>
    </w:p>
    <w:p w14:paraId="000001BD" w14:textId="77777777" w:rsidR="001564AA" w:rsidRDefault="002413B5">
      <w:pPr>
        <w:numPr>
          <w:ilvl w:val="0"/>
          <w:numId w:val="1"/>
        </w:numPr>
        <w:pBdr>
          <w:top w:val="nil"/>
          <w:left w:val="nil"/>
          <w:bottom w:val="nil"/>
          <w:right w:val="nil"/>
          <w:between w:val="nil"/>
        </w:pBdr>
        <w:tabs>
          <w:tab w:val="left" w:pos="180"/>
        </w:tabs>
        <w:ind w:left="630"/>
        <w:jc w:val="both"/>
      </w:pPr>
      <w:r>
        <w:rPr>
          <w:color w:val="000000"/>
        </w:rPr>
        <w:t>Show that you can identify the assumptions, values, and beliefs that underlie your thinking and that of major theorists.</w:t>
      </w:r>
    </w:p>
    <w:p w14:paraId="000001BE" w14:textId="77777777" w:rsidR="001564AA" w:rsidRDefault="001564AA">
      <w:pPr>
        <w:ind w:left="180"/>
        <w:rPr>
          <w:b/>
        </w:rPr>
      </w:pPr>
    </w:p>
    <w:p w14:paraId="000001BF" w14:textId="77777777" w:rsidR="001564AA" w:rsidRDefault="002413B5">
      <w:pPr>
        <w:ind w:left="270"/>
      </w:pPr>
      <w:r>
        <w:t xml:space="preserve">At any time during the program, a student can begin to prepare his/her culminating project. But the project must be completed and approved by their advisor </w:t>
      </w:r>
      <w:proofErr w:type="gramStart"/>
      <w:r>
        <w:t>in order for</w:t>
      </w:r>
      <w:proofErr w:type="gramEnd"/>
      <w:r>
        <w:t xml:space="preserve"> the student to graduate and receive his/her degree.</w:t>
      </w:r>
    </w:p>
    <w:p w14:paraId="000001C0" w14:textId="77777777" w:rsidR="001564AA" w:rsidRDefault="001564AA">
      <w:pPr>
        <w:ind w:left="270"/>
      </w:pPr>
    </w:p>
    <w:p w14:paraId="000001C1" w14:textId="77777777" w:rsidR="001564AA" w:rsidRDefault="002413B5">
      <w:pPr>
        <w:ind w:left="270"/>
      </w:pPr>
      <w:r>
        <w:t>When ready to begin the project, the student should:</w:t>
      </w:r>
    </w:p>
    <w:p w14:paraId="000001C2" w14:textId="77777777" w:rsidR="001564AA" w:rsidRDefault="001564AA">
      <w:pPr>
        <w:jc w:val="both"/>
        <w:rPr>
          <w:sz w:val="12"/>
          <w:szCs w:val="12"/>
        </w:rPr>
      </w:pPr>
    </w:p>
    <w:p w14:paraId="000001C3" w14:textId="77777777" w:rsidR="001564AA" w:rsidRDefault="002413B5">
      <w:pPr>
        <w:numPr>
          <w:ilvl w:val="0"/>
          <w:numId w:val="2"/>
        </w:numPr>
        <w:pBdr>
          <w:top w:val="nil"/>
          <w:left w:val="nil"/>
          <w:bottom w:val="nil"/>
          <w:right w:val="nil"/>
          <w:between w:val="nil"/>
        </w:pBdr>
        <w:tabs>
          <w:tab w:val="left" w:pos="180"/>
        </w:tabs>
        <w:ind w:left="630"/>
        <w:jc w:val="both"/>
        <w:rPr>
          <w:color w:val="000000"/>
          <w:sz w:val="23"/>
          <w:szCs w:val="23"/>
        </w:rPr>
      </w:pPr>
      <w:r>
        <w:rPr>
          <w:color w:val="000000"/>
          <w:sz w:val="23"/>
          <w:szCs w:val="23"/>
        </w:rPr>
        <w:lastRenderedPageBreak/>
        <w:t>Make an appointment with his/her advisor (or one of the other core faculty with expertise in the student’s area of focus for the project).</w:t>
      </w:r>
    </w:p>
    <w:p w14:paraId="000001C4" w14:textId="77777777" w:rsidR="001564AA" w:rsidRDefault="002413B5">
      <w:pPr>
        <w:numPr>
          <w:ilvl w:val="0"/>
          <w:numId w:val="2"/>
        </w:numPr>
        <w:pBdr>
          <w:top w:val="nil"/>
          <w:left w:val="nil"/>
          <w:bottom w:val="nil"/>
          <w:right w:val="nil"/>
          <w:between w:val="nil"/>
        </w:pBdr>
        <w:tabs>
          <w:tab w:val="left" w:pos="180"/>
        </w:tabs>
        <w:ind w:left="630"/>
        <w:jc w:val="both"/>
        <w:rPr>
          <w:color w:val="000000"/>
          <w:sz w:val="23"/>
          <w:szCs w:val="23"/>
        </w:rPr>
      </w:pPr>
      <w:r>
        <w:rPr>
          <w:color w:val="000000"/>
          <w:sz w:val="23"/>
          <w:szCs w:val="23"/>
        </w:rPr>
        <w:t>Prepare a paragraph on the topic of interest for the project along with a rough outline of the paper.</w:t>
      </w:r>
    </w:p>
    <w:p w14:paraId="000001C5" w14:textId="77777777" w:rsidR="001564AA" w:rsidRDefault="002413B5">
      <w:pPr>
        <w:numPr>
          <w:ilvl w:val="0"/>
          <w:numId w:val="5"/>
        </w:numPr>
        <w:pBdr>
          <w:top w:val="nil"/>
          <w:left w:val="nil"/>
          <w:bottom w:val="nil"/>
          <w:right w:val="nil"/>
          <w:between w:val="nil"/>
        </w:pBdr>
        <w:ind w:left="630"/>
        <w:jc w:val="both"/>
        <w:rPr>
          <w:color w:val="000000"/>
          <w:sz w:val="23"/>
          <w:szCs w:val="23"/>
        </w:rPr>
      </w:pPr>
      <w:r>
        <w:rPr>
          <w:color w:val="000000"/>
          <w:sz w:val="23"/>
          <w:szCs w:val="23"/>
        </w:rPr>
        <w:t>Get guidance and approval from your project sponsor on the selected option, topic and outline, and develop a timeline for the project, keeping in mind your own learning style / writing preferences and the preferences / schedule of the sponsor.</w:t>
      </w:r>
    </w:p>
    <w:p w14:paraId="000001C6" w14:textId="77777777" w:rsidR="001564AA" w:rsidRDefault="002413B5">
      <w:pPr>
        <w:numPr>
          <w:ilvl w:val="0"/>
          <w:numId w:val="5"/>
        </w:numPr>
        <w:pBdr>
          <w:top w:val="nil"/>
          <w:left w:val="nil"/>
          <w:bottom w:val="nil"/>
          <w:right w:val="nil"/>
          <w:between w:val="nil"/>
        </w:pBdr>
        <w:ind w:left="630"/>
        <w:jc w:val="both"/>
        <w:rPr>
          <w:color w:val="000000"/>
          <w:sz w:val="23"/>
          <w:szCs w:val="23"/>
        </w:rPr>
      </w:pPr>
      <w:r>
        <w:rPr>
          <w:color w:val="000000"/>
          <w:sz w:val="23"/>
          <w:szCs w:val="23"/>
        </w:rPr>
        <w:t>Follow APA guidelines (or, if agreed by your sponsor, guidelines from MLA or the Chicago Manual of Style).</w:t>
      </w:r>
    </w:p>
    <w:p w14:paraId="000001C7" w14:textId="77777777" w:rsidR="001564AA" w:rsidRDefault="002413B5">
      <w:pPr>
        <w:numPr>
          <w:ilvl w:val="0"/>
          <w:numId w:val="5"/>
        </w:numPr>
        <w:pBdr>
          <w:top w:val="nil"/>
          <w:left w:val="nil"/>
          <w:bottom w:val="nil"/>
          <w:right w:val="nil"/>
          <w:between w:val="nil"/>
        </w:pBdr>
        <w:ind w:left="630"/>
        <w:jc w:val="both"/>
        <w:rPr>
          <w:color w:val="000000"/>
          <w:sz w:val="23"/>
          <w:szCs w:val="23"/>
        </w:rPr>
      </w:pPr>
      <w:r>
        <w:rPr>
          <w:color w:val="000000"/>
          <w:sz w:val="23"/>
          <w:szCs w:val="23"/>
        </w:rPr>
        <w:t>Allow enough time to complete and revise the project before it is approved. Expect to submit the paper, get feedback from the sponsor, and make improvements before it is finalized.</w:t>
      </w:r>
    </w:p>
    <w:p w14:paraId="000001C8" w14:textId="77777777" w:rsidR="001564AA" w:rsidRDefault="002413B5">
      <w:pPr>
        <w:numPr>
          <w:ilvl w:val="0"/>
          <w:numId w:val="5"/>
        </w:numPr>
        <w:pBdr>
          <w:top w:val="nil"/>
          <w:left w:val="nil"/>
          <w:bottom w:val="nil"/>
          <w:right w:val="nil"/>
          <w:between w:val="nil"/>
        </w:pBdr>
        <w:ind w:left="630"/>
        <w:jc w:val="both"/>
        <w:rPr>
          <w:color w:val="000000"/>
          <w:sz w:val="23"/>
          <w:szCs w:val="23"/>
        </w:rPr>
      </w:pPr>
      <w:r>
        <w:rPr>
          <w:color w:val="000000"/>
          <w:sz w:val="23"/>
          <w:szCs w:val="23"/>
        </w:rPr>
        <w:t>Options A and B for the M.A. project follow below, but sponsors are often open to discussing alternative suggestions made by students to meet this requirement. In either case, the culminating project is generally from 30 to 50 double spaced pages in length.</w:t>
      </w:r>
    </w:p>
    <w:p w14:paraId="000001C9" w14:textId="77777777" w:rsidR="001564AA" w:rsidRDefault="001564AA">
      <w:pPr>
        <w:rPr>
          <w:rFonts w:ascii="Garamond" w:eastAsia="Garamond" w:hAnsi="Garamond" w:cs="Garamond"/>
        </w:rPr>
      </w:pPr>
    </w:p>
    <w:p w14:paraId="000001CA" w14:textId="77777777" w:rsidR="001564AA" w:rsidRDefault="001564AA">
      <w:pPr>
        <w:rPr>
          <w:rFonts w:ascii="Garamond" w:eastAsia="Garamond" w:hAnsi="Garamond" w:cs="Garamond"/>
        </w:rPr>
      </w:pPr>
    </w:p>
    <w:p w14:paraId="000001CB" w14:textId="77777777" w:rsidR="001564AA" w:rsidRDefault="002413B5">
      <w:pPr>
        <w:jc w:val="both"/>
        <w:rPr>
          <w:b/>
          <w:color w:val="000000"/>
        </w:rPr>
      </w:pPr>
      <w:r>
        <w:rPr>
          <w:b/>
          <w:color w:val="000000"/>
        </w:rPr>
        <w:t>Option A: Application to Practice (M.A. Project)</w:t>
      </w:r>
    </w:p>
    <w:p w14:paraId="000001CC" w14:textId="77777777" w:rsidR="001564AA" w:rsidRDefault="001564AA">
      <w:pPr>
        <w:jc w:val="both"/>
        <w:rPr>
          <w:color w:val="000000"/>
          <w:sz w:val="8"/>
          <w:szCs w:val="8"/>
        </w:rPr>
      </w:pPr>
    </w:p>
    <w:p w14:paraId="000001CD" w14:textId="77777777" w:rsidR="001564AA" w:rsidRDefault="002413B5">
      <w:pPr>
        <w:numPr>
          <w:ilvl w:val="0"/>
          <w:numId w:val="10"/>
        </w:numPr>
        <w:pBdr>
          <w:top w:val="nil"/>
          <w:left w:val="nil"/>
          <w:bottom w:val="nil"/>
          <w:right w:val="nil"/>
          <w:between w:val="nil"/>
        </w:pBdr>
        <w:ind w:left="720"/>
        <w:jc w:val="both"/>
      </w:pPr>
      <w:r>
        <w:rPr>
          <w:color w:val="000000"/>
        </w:rPr>
        <w:t>Choose a problem of practice that calls for an understanding of some aspect of adult learning. The problem should not be too narrow, for example, the design of a training workshop. However, it should not be too ambitious either, for example, the creation of a learning organization. A middle range project might include the design of a program (e.g., series of related activities to meet the aims of a new initiative), development of guidelines for a project (</w:t>
      </w:r>
      <w:proofErr w:type="gramStart"/>
      <w:r>
        <w:rPr>
          <w:color w:val="000000"/>
        </w:rPr>
        <w:t>e.g.</w:t>
      </w:r>
      <w:proofErr w:type="gramEnd"/>
      <w:r>
        <w:rPr>
          <w:color w:val="000000"/>
        </w:rPr>
        <w:t xml:space="preserve"> monitoring, journaling, distance learning initiative), evaluation of an existing program, or the development of materials (e.g. orientation handbook).</w:t>
      </w:r>
    </w:p>
    <w:p w14:paraId="000001CE" w14:textId="77777777" w:rsidR="001564AA" w:rsidRDefault="001564AA">
      <w:pPr>
        <w:pBdr>
          <w:top w:val="nil"/>
          <w:left w:val="nil"/>
          <w:bottom w:val="nil"/>
          <w:right w:val="nil"/>
          <w:between w:val="nil"/>
        </w:pBdr>
        <w:ind w:left="720" w:hanging="360"/>
        <w:jc w:val="both"/>
        <w:rPr>
          <w:color w:val="000000"/>
        </w:rPr>
      </w:pPr>
    </w:p>
    <w:p w14:paraId="000001CF" w14:textId="77777777" w:rsidR="001564AA" w:rsidRDefault="002413B5">
      <w:pPr>
        <w:numPr>
          <w:ilvl w:val="0"/>
          <w:numId w:val="10"/>
        </w:numPr>
        <w:pBdr>
          <w:top w:val="nil"/>
          <w:left w:val="nil"/>
          <w:bottom w:val="nil"/>
          <w:right w:val="nil"/>
          <w:between w:val="nil"/>
        </w:pBdr>
        <w:ind w:left="720"/>
        <w:jc w:val="both"/>
      </w:pPr>
      <w:r>
        <w:rPr>
          <w:color w:val="000000"/>
        </w:rPr>
        <w:t>Describe the context for your work on this topic. For example, are you focusing on adults in the public or private sector? a particular industry? entry level or seasoned practitioner? people within a particular culture? characteristics of the organization in question?</w:t>
      </w:r>
    </w:p>
    <w:p w14:paraId="000001D0" w14:textId="77777777" w:rsidR="001564AA" w:rsidRDefault="001564AA">
      <w:pPr>
        <w:pBdr>
          <w:top w:val="nil"/>
          <w:left w:val="nil"/>
          <w:bottom w:val="nil"/>
          <w:right w:val="nil"/>
          <w:between w:val="nil"/>
        </w:pBdr>
        <w:ind w:left="720" w:hanging="360"/>
        <w:rPr>
          <w:color w:val="000000"/>
        </w:rPr>
      </w:pPr>
    </w:p>
    <w:p w14:paraId="000001D1" w14:textId="77777777" w:rsidR="001564AA" w:rsidRDefault="002413B5">
      <w:pPr>
        <w:numPr>
          <w:ilvl w:val="0"/>
          <w:numId w:val="10"/>
        </w:numPr>
        <w:pBdr>
          <w:top w:val="nil"/>
          <w:left w:val="nil"/>
          <w:bottom w:val="nil"/>
          <w:right w:val="nil"/>
          <w:between w:val="nil"/>
        </w:pBdr>
        <w:ind w:left="720"/>
        <w:jc w:val="both"/>
      </w:pPr>
      <w:r>
        <w:rPr>
          <w:color w:val="000000"/>
        </w:rPr>
        <w:t>Develop a plan for the project itself that includes a rationale for your approach and a discussion of methods you will use to reach your objectives.</w:t>
      </w:r>
    </w:p>
    <w:p w14:paraId="000001D2" w14:textId="77777777" w:rsidR="001564AA" w:rsidRDefault="001564AA">
      <w:pPr>
        <w:pBdr>
          <w:top w:val="nil"/>
          <w:left w:val="nil"/>
          <w:bottom w:val="nil"/>
          <w:right w:val="nil"/>
          <w:between w:val="nil"/>
        </w:pBdr>
        <w:ind w:left="720" w:hanging="360"/>
        <w:rPr>
          <w:color w:val="000000"/>
        </w:rPr>
      </w:pPr>
    </w:p>
    <w:p w14:paraId="000001D3" w14:textId="77777777" w:rsidR="001564AA" w:rsidRDefault="002413B5">
      <w:pPr>
        <w:numPr>
          <w:ilvl w:val="0"/>
          <w:numId w:val="10"/>
        </w:numPr>
        <w:pBdr>
          <w:top w:val="nil"/>
          <w:left w:val="nil"/>
          <w:bottom w:val="nil"/>
          <w:right w:val="nil"/>
          <w:between w:val="nil"/>
        </w:pBdr>
        <w:ind w:left="720"/>
        <w:jc w:val="both"/>
      </w:pPr>
      <w:r>
        <w:rPr>
          <w:color w:val="000000"/>
        </w:rPr>
        <w:t>Do the project. Document each phase of your work and submit accompanying products.</w:t>
      </w:r>
    </w:p>
    <w:p w14:paraId="000001D4" w14:textId="77777777" w:rsidR="001564AA" w:rsidRDefault="001564AA">
      <w:pPr>
        <w:pBdr>
          <w:top w:val="nil"/>
          <w:left w:val="nil"/>
          <w:bottom w:val="nil"/>
          <w:right w:val="nil"/>
          <w:between w:val="nil"/>
        </w:pBdr>
        <w:ind w:left="720" w:hanging="360"/>
        <w:rPr>
          <w:color w:val="000000"/>
        </w:rPr>
      </w:pPr>
    </w:p>
    <w:p w14:paraId="000001D5" w14:textId="77777777" w:rsidR="001564AA" w:rsidRDefault="002413B5">
      <w:pPr>
        <w:numPr>
          <w:ilvl w:val="0"/>
          <w:numId w:val="10"/>
        </w:numPr>
        <w:pBdr>
          <w:top w:val="nil"/>
          <w:left w:val="nil"/>
          <w:bottom w:val="nil"/>
          <w:right w:val="nil"/>
          <w:between w:val="nil"/>
        </w:pBdr>
        <w:ind w:left="720"/>
        <w:jc w:val="both"/>
      </w:pPr>
      <w:r>
        <w:rPr>
          <w:color w:val="000000"/>
        </w:rPr>
        <w:t>Include a discussion of literature that informed your understanding of the problem and the solutions you derived. The literature can include discussion of the content that is the focus of the project, as well as the program development steps you took to implement it.</w:t>
      </w:r>
    </w:p>
    <w:p w14:paraId="000001D6" w14:textId="77777777" w:rsidR="001564AA" w:rsidRDefault="001564AA">
      <w:pPr>
        <w:pBdr>
          <w:top w:val="nil"/>
          <w:left w:val="nil"/>
          <w:bottom w:val="nil"/>
          <w:right w:val="nil"/>
          <w:between w:val="nil"/>
        </w:pBdr>
        <w:ind w:left="720" w:hanging="360"/>
        <w:rPr>
          <w:color w:val="000000"/>
        </w:rPr>
      </w:pPr>
    </w:p>
    <w:p w14:paraId="000001D7" w14:textId="77777777" w:rsidR="001564AA" w:rsidRDefault="002413B5">
      <w:pPr>
        <w:numPr>
          <w:ilvl w:val="0"/>
          <w:numId w:val="10"/>
        </w:numPr>
        <w:pBdr>
          <w:top w:val="nil"/>
          <w:left w:val="nil"/>
          <w:bottom w:val="nil"/>
          <w:right w:val="nil"/>
          <w:between w:val="nil"/>
        </w:pBdr>
        <w:ind w:left="720"/>
        <w:jc w:val="both"/>
      </w:pPr>
      <w:r>
        <w:rPr>
          <w:color w:val="000000"/>
        </w:rPr>
        <w:t>Include a discussion of what you learned from doing this project: about the task, the organization in which the project was carried out, and yourself as a human resource professional. Identify assumptions that you may have made at the beginning of the project, which have changed as a result of doing this work; or new assumptions you might hold based on your new knowledge of this topic.</w:t>
      </w:r>
    </w:p>
    <w:p w14:paraId="000001D8" w14:textId="77777777" w:rsidR="001564AA" w:rsidRDefault="001564AA">
      <w:pPr>
        <w:jc w:val="both"/>
      </w:pPr>
    </w:p>
    <w:p w14:paraId="000001D9" w14:textId="77777777" w:rsidR="001564AA" w:rsidRDefault="002413B5">
      <w:pPr>
        <w:jc w:val="both"/>
        <w:rPr>
          <w:b/>
          <w:color w:val="000000"/>
        </w:rPr>
      </w:pPr>
      <w:r>
        <w:rPr>
          <w:b/>
          <w:color w:val="000000"/>
        </w:rPr>
        <w:t>Option B: Critical Review of Selected Literature (M.A. Project)</w:t>
      </w:r>
    </w:p>
    <w:p w14:paraId="000001DA" w14:textId="77777777" w:rsidR="001564AA" w:rsidRDefault="001564AA">
      <w:pPr>
        <w:jc w:val="both"/>
        <w:rPr>
          <w:b/>
          <w:color w:val="000080"/>
          <w:sz w:val="8"/>
          <w:szCs w:val="8"/>
        </w:rPr>
      </w:pPr>
    </w:p>
    <w:p w14:paraId="000001DB" w14:textId="77777777" w:rsidR="001564AA" w:rsidRDefault="002413B5">
      <w:pPr>
        <w:numPr>
          <w:ilvl w:val="0"/>
          <w:numId w:val="12"/>
        </w:numPr>
        <w:pBdr>
          <w:top w:val="nil"/>
          <w:left w:val="nil"/>
          <w:bottom w:val="nil"/>
          <w:right w:val="nil"/>
          <w:between w:val="nil"/>
        </w:pBdr>
        <w:ind w:left="720"/>
        <w:jc w:val="both"/>
      </w:pPr>
      <w:r>
        <w:rPr>
          <w:color w:val="000000"/>
        </w:rPr>
        <w:t>Identify a focus in which you are interested that is related to the field of adult education and learning.  Some examples:</w:t>
      </w:r>
    </w:p>
    <w:p w14:paraId="000001DC" w14:textId="77777777" w:rsidR="001564AA" w:rsidRDefault="002413B5">
      <w:pPr>
        <w:numPr>
          <w:ilvl w:val="0"/>
          <w:numId w:val="3"/>
        </w:numPr>
        <w:pBdr>
          <w:top w:val="nil"/>
          <w:left w:val="nil"/>
          <w:bottom w:val="nil"/>
          <w:right w:val="nil"/>
          <w:between w:val="nil"/>
        </w:pBdr>
        <w:ind w:left="1080" w:hanging="270"/>
        <w:jc w:val="both"/>
        <w:rPr>
          <w:color w:val="000000"/>
        </w:rPr>
      </w:pPr>
      <w:r>
        <w:rPr>
          <w:color w:val="000000"/>
        </w:rPr>
        <w:t>Management development for technical professionals</w:t>
      </w:r>
    </w:p>
    <w:p w14:paraId="000001DD" w14:textId="77777777" w:rsidR="001564AA" w:rsidRDefault="002413B5">
      <w:pPr>
        <w:numPr>
          <w:ilvl w:val="0"/>
          <w:numId w:val="3"/>
        </w:numPr>
        <w:pBdr>
          <w:top w:val="nil"/>
          <w:left w:val="nil"/>
          <w:bottom w:val="nil"/>
          <w:right w:val="nil"/>
          <w:between w:val="nil"/>
        </w:pBdr>
        <w:ind w:left="1080" w:hanging="270"/>
        <w:jc w:val="both"/>
        <w:rPr>
          <w:color w:val="000000"/>
        </w:rPr>
      </w:pPr>
      <w:r>
        <w:rPr>
          <w:color w:val="000000"/>
        </w:rPr>
        <w:lastRenderedPageBreak/>
        <w:t>E-learning</w:t>
      </w:r>
    </w:p>
    <w:p w14:paraId="000001DE" w14:textId="77777777" w:rsidR="001564AA" w:rsidRDefault="002413B5">
      <w:pPr>
        <w:numPr>
          <w:ilvl w:val="0"/>
          <w:numId w:val="3"/>
        </w:numPr>
        <w:pBdr>
          <w:top w:val="nil"/>
          <w:left w:val="nil"/>
          <w:bottom w:val="nil"/>
          <w:right w:val="nil"/>
          <w:between w:val="nil"/>
        </w:pBdr>
        <w:ind w:left="1080" w:hanging="270"/>
        <w:jc w:val="both"/>
        <w:rPr>
          <w:color w:val="000000"/>
        </w:rPr>
      </w:pPr>
      <w:r>
        <w:rPr>
          <w:color w:val="000000"/>
        </w:rPr>
        <w:t xml:space="preserve">Adult development theory as applied to management </w:t>
      </w:r>
      <w:proofErr w:type="gramStart"/>
      <w:r>
        <w:rPr>
          <w:color w:val="000000"/>
        </w:rPr>
        <w:t>development</w:t>
      </w:r>
      <w:proofErr w:type="gramEnd"/>
    </w:p>
    <w:p w14:paraId="000001DF" w14:textId="77777777" w:rsidR="001564AA" w:rsidRDefault="002413B5">
      <w:pPr>
        <w:numPr>
          <w:ilvl w:val="0"/>
          <w:numId w:val="3"/>
        </w:numPr>
        <w:pBdr>
          <w:top w:val="nil"/>
          <w:left w:val="nil"/>
          <w:bottom w:val="nil"/>
          <w:right w:val="nil"/>
          <w:between w:val="nil"/>
        </w:pBdr>
        <w:ind w:left="1080" w:hanging="270"/>
        <w:jc w:val="both"/>
        <w:rPr>
          <w:color w:val="000000"/>
        </w:rPr>
      </w:pPr>
      <w:r>
        <w:rPr>
          <w:color w:val="000000"/>
        </w:rPr>
        <w:t xml:space="preserve">Human resource strategies for creating the learning </w:t>
      </w:r>
      <w:proofErr w:type="gramStart"/>
      <w:r>
        <w:rPr>
          <w:color w:val="000000"/>
        </w:rPr>
        <w:t>organization</w:t>
      </w:r>
      <w:proofErr w:type="gramEnd"/>
    </w:p>
    <w:p w14:paraId="000001E0" w14:textId="77777777" w:rsidR="001564AA" w:rsidRDefault="001564AA">
      <w:pPr>
        <w:jc w:val="both"/>
        <w:rPr>
          <w:color w:val="000000"/>
        </w:rPr>
      </w:pPr>
    </w:p>
    <w:p w14:paraId="000001E1" w14:textId="77777777" w:rsidR="001564AA" w:rsidRDefault="002413B5">
      <w:pPr>
        <w:numPr>
          <w:ilvl w:val="0"/>
          <w:numId w:val="12"/>
        </w:numPr>
        <w:pBdr>
          <w:top w:val="nil"/>
          <w:left w:val="nil"/>
          <w:bottom w:val="nil"/>
          <w:right w:val="nil"/>
          <w:between w:val="nil"/>
        </w:pBdr>
        <w:ind w:left="720"/>
        <w:jc w:val="both"/>
      </w:pPr>
      <w:r>
        <w:rPr>
          <w:color w:val="000000"/>
        </w:rPr>
        <w:t>Describe the context for your work on this topic. For example, are you focusing on adults in the public or private sector? a particular industry? entry level or seasoned practitioner? people within a particular culture? characteristics of the organization in question?</w:t>
      </w:r>
    </w:p>
    <w:p w14:paraId="000001E2" w14:textId="77777777" w:rsidR="001564AA" w:rsidRDefault="001564AA">
      <w:pPr>
        <w:pBdr>
          <w:top w:val="nil"/>
          <w:left w:val="nil"/>
          <w:bottom w:val="nil"/>
          <w:right w:val="nil"/>
          <w:between w:val="nil"/>
        </w:pBdr>
        <w:ind w:left="720"/>
        <w:jc w:val="both"/>
        <w:rPr>
          <w:color w:val="000000"/>
        </w:rPr>
      </w:pPr>
    </w:p>
    <w:p w14:paraId="000001E3" w14:textId="77777777" w:rsidR="001564AA" w:rsidRDefault="002413B5">
      <w:pPr>
        <w:numPr>
          <w:ilvl w:val="0"/>
          <w:numId w:val="12"/>
        </w:numPr>
        <w:pBdr>
          <w:top w:val="nil"/>
          <w:left w:val="nil"/>
          <w:bottom w:val="nil"/>
          <w:right w:val="nil"/>
          <w:between w:val="nil"/>
        </w:pBdr>
        <w:ind w:left="720"/>
        <w:jc w:val="both"/>
      </w:pPr>
      <w:r>
        <w:rPr>
          <w:color w:val="000000"/>
        </w:rPr>
        <w:t xml:space="preserve">Define the topic you are </w:t>
      </w:r>
      <w:proofErr w:type="gramStart"/>
      <w:r>
        <w:rPr>
          <w:color w:val="000000"/>
        </w:rPr>
        <w:t>exploring, and</w:t>
      </w:r>
      <w:proofErr w:type="gramEnd"/>
      <w:r>
        <w:rPr>
          <w:color w:val="000000"/>
        </w:rPr>
        <w:t xml:space="preserve"> identify the databases you explored for this discussion. Your literature review should include key authors in the field who have defined the issues and key theories. It should also cover key research studies on the topic. If your review results show up with too much literature, it is a signal that you have not sufficiently limited your topic. Seek to limit it by contextual variables, such as the industry in which you are interested, or studies conducted in the last 5 or 10 years.</w:t>
      </w:r>
    </w:p>
    <w:p w14:paraId="000001E4" w14:textId="77777777" w:rsidR="001564AA" w:rsidRDefault="001564AA">
      <w:pPr>
        <w:pBdr>
          <w:top w:val="nil"/>
          <w:left w:val="nil"/>
          <w:bottom w:val="nil"/>
          <w:right w:val="nil"/>
          <w:between w:val="nil"/>
        </w:pBdr>
        <w:ind w:left="720"/>
        <w:rPr>
          <w:color w:val="000000"/>
        </w:rPr>
      </w:pPr>
    </w:p>
    <w:p w14:paraId="000001E5" w14:textId="77777777" w:rsidR="001564AA" w:rsidRDefault="002413B5">
      <w:pPr>
        <w:numPr>
          <w:ilvl w:val="0"/>
          <w:numId w:val="12"/>
        </w:numPr>
        <w:pBdr>
          <w:top w:val="nil"/>
          <w:left w:val="nil"/>
          <w:bottom w:val="nil"/>
          <w:right w:val="nil"/>
          <w:between w:val="nil"/>
        </w:pBdr>
        <w:ind w:left="720"/>
        <w:jc w:val="both"/>
      </w:pPr>
      <w:r>
        <w:rPr>
          <w:color w:val="000000"/>
        </w:rPr>
        <w:t>Do not discuss each work in depth as you would in a book review. A literature review focuses on identifying patterns. On the other hand, you should provide enough depth so that your readers understand the nature of the work being discussed.</w:t>
      </w:r>
    </w:p>
    <w:p w14:paraId="000001E6" w14:textId="77777777" w:rsidR="001564AA" w:rsidRDefault="001564AA">
      <w:pPr>
        <w:pBdr>
          <w:top w:val="nil"/>
          <w:left w:val="nil"/>
          <w:bottom w:val="nil"/>
          <w:right w:val="nil"/>
          <w:between w:val="nil"/>
        </w:pBdr>
        <w:ind w:left="720"/>
        <w:rPr>
          <w:color w:val="000000"/>
        </w:rPr>
      </w:pPr>
    </w:p>
    <w:p w14:paraId="000001E7" w14:textId="77777777" w:rsidR="001564AA" w:rsidRDefault="002413B5">
      <w:pPr>
        <w:numPr>
          <w:ilvl w:val="0"/>
          <w:numId w:val="12"/>
        </w:numPr>
        <w:pBdr>
          <w:top w:val="nil"/>
          <w:left w:val="nil"/>
          <w:bottom w:val="nil"/>
          <w:right w:val="nil"/>
          <w:between w:val="nil"/>
        </w:pBdr>
        <w:ind w:left="720"/>
        <w:jc w:val="both"/>
      </w:pPr>
      <w:r>
        <w:rPr>
          <w:color w:val="000000"/>
        </w:rPr>
        <w:t>Your literature review should also be critical. By that we mean, you should identify assumptions, values, and beliefs that influence the design of studies (for example, too much focus on a particular population; a viewpoint that leads an author to a narrow focus that misses other important issues; research that does not consider class, race, or gender).</w:t>
      </w:r>
    </w:p>
    <w:p w14:paraId="000001E8" w14:textId="77777777" w:rsidR="001564AA" w:rsidRDefault="001564AA">
      <w:pPr>
        <w:pBdr>
          <w:top w:val="nil"/>
          <w:left w:val="nil"/>
          <w:bottom w:val="nil"/>
          <w:right w:val="nil"/>
          <w:between w:val="nil"/>
        </w:pBdr>
        <w:ind w:left="720"/>
        <w:rPr>
          <w:color w:val="000000"/>
        </w:rPr>
      </w:pPr>
    </w:p>
    <w:p w14:paraId="000001E9" w14:textId="77777777" w:rsidR="001564AA" w:rsidRDefault="002413B5">
      <w:pPr>
        <w:numPr>
          <w:ilvl w:val="0"/>
          <w:numId w:val="12"/>
        </w:numPr>
        <w:pBdr>
          <w:top w:val="nil"/>
          <w:left w:val="nil"/>
          <w:bottom w:val="nil"/>
          <w:right w:val="nil"/>
          <w:between w:val="nil"/>
        </w:pBdr>
        <w:ind w:left="720"/>
        <w:jc w:val="both"/>
      </w:pPr>
      <w:r>
        <w:rPr>
          <w:color w:val="000000"/>
        </w:rPr>
        <w:t>Use the literature to draw implications for practice. For example:</w:t>
      </w:r>
    </w:p>
    <w:p w14:paraId="000001EA" w14:textId="77777777" w:rsidR="001564AA" w:rsidRDefault="001564AA">
      <w:pPr>
        <w:pBdr>
          <w:top w:val="nil"/>
          <w:left w:val="nil"/>
          <w:bottom w:val="nil"/>
          <w:right w:val="nil"/>
          <w:between w:val="nil"/>
        </w:pBdr>
        <w:ind w:left="360"/>
        <w:jc w:val="both"/>
        <w:rPr>
          <w:color w:val="000000"/>
          <w:sz w:val="8"/>
          <w:szCs w:val="8"/>
        </w:rPr>
      </w:pPr>
    </w:p>
    <w:p w14:paraId="000001EB" w14:textId="77777777" w:rsidR="001564AA" w:rsidRDefault="002413B5">
      <w:pPr>
        <w:numPr>
          <w:ilvl w:val="0"/>
          <w:numId w:val="6"/>
        </w:numPr>
        <w:pBdr>
          <w:top w:val="nil"/>
          <w:left w:val="nil"/>
          <w:bottom w:val="nil"/>
          <w:right w:val="nil"/>
          <w:between w:val="nil"/>
        </w:pBdr>
        <w:ind w:left="1080" w:hanging="270"/>
        <w:jc w:val="both"/>
        <w:rPr>
          <w:color w:val="000000"/>
        </w:rPr>
      </w:pPr>
      <w:r>
        <w:rPr>
          <w:color w:val="000000"/>
        </w:rPr>
        <w:t>What are the major problems of practice that emerge as a result of this review?</w:t>
      </w:r>
    </w:p>
    <w:p w14:paraId="000001EC" w14:textId="77777777" w:rsidR="001564AA" w:rsidRDefault="002413B5">
      <w:pPr>
        <w:numPr>
          <w:ilvl w:val="0"/>
          <w:numId w:val="6"/>
        </w:numPr>
        <w:pBdr>
          <w:top w:val="nil"/>
          <w:left w:val="nil"/>
          <w:bottom w:val="nil"/>
          <w:right w:val="nil"/>
          <w:between w:val="nil"/>
        </w:pBdr>
        <w:ind w:left="1080" w:hanging="270"/>
        <w:jc w:val="both"/>
        <w:rPr>
          <w:color w:val="000000"/>
        </w:rPr>
      </w:pPr>
      <w:r>
        <w:rPr>
          <w:color w:val="000000"/>
        </w:rPr>
        <w:t>What implications does the literature hold for program design, development, and implementation?</w:t>
      </w:r>
    </w:p>
    <w:p w14:paraId="000001ED" w14:textId="77777777" w:rsidR="001564AA" w:rsidRDefault="002413B5">
      <w:pPr>
        <w:numPr>
          <w:ilvl w:val="0"/>
          <w:numId w:val="6"/>
        </w:numPr>
        <w:pBdr>
          <w:top w:val="nil"/>
          <w:left w:val="nil"/>
          <w:bottom w:val="nil"/>
          <w:right w:val="nil"/>
          <w:between w:val="nil"/>
        </w:pBdr>
        <w:ind w:left="1080" w:hanging="270"/>
        <w:jc w:val="both"/>
        <w:rPr>
          <w:color w:val="000000"/>
        </w:rPr>
      </w:pPr>
      <w:r>
        <w:rPr>
          <w:color w:val="000000"/>
        </w:rPr>
        <w:t>What assumptions of the profession (and those you hold individually) are called into question as a result of this literature review?</w:t>
      </w:r>
    </w:p>
    <w:p w14:paraId="000001EE" w14:textId="77777777" w:rsidR="001564AA" w:rsidRDefault="001564AA"/>
    <w:p w14:paraId="000001EF" w14:textId="77777777" w:rsidR="001564AA" w:rsidRDefault="001564AA"/>
    <w:p w14:paraId="000001F0" w14:textId="77777777" w:rsidR="001564AA" w:rsidRDefault="002413B5">
      <w:pPr>
        <w:numPr>
          <w:ilvl w:val="0"/>
          <w:numId w:val="11"/>
        </w:numPr>
        <w:rPr>
          <w:b/>
        </w:rPr>
      </w:pPr>
      <w:r>
        <w:rPr>
          <w:b/>
        </w:rPr>
        <w:t xml:space="preserve">Student Teaching/fieldwork/practicum/internship requirements and information: </w:t>
      </w:r>
    </w:p>
    <w:p w14:paraId="000001F1" w14:textId="77777777" w:rsidR="001564AA" w:rsidRDefault="002413B5">
      <w:pPr>
        <w:pBdr>
          <w:top w:val="nil"/>
          <w:left w:val="nil"/>
          <w:bottom w:val="nil"/>
          <w:right w:val="nil"/>
          <w:between w:val="nil"/>
        </w:pBdr>
        <w:ind w:left="360"/>
        <w:rPr>
          <w:color w:val="000000"/>
        </w:rPr>
      </w:pPr>
      <w:r>
        <w:rPr>
          <w:color w:val="000000"/>
        </w:rPr>
        <w:t xml:space="preserve">Internships </w:t>
      </w:r>
      <w:r>
        <w:t>are elective</w:t>
      </w:r>
      <w:r>
        <w:rPr>
          <w:color w:val="000000"/>
        </w:rPr>
        <w:t xml:space="preserve"> and not required. Internships must be substantive in </w:t>
      </w:r>
      <w:proofErr w:type="gramStart"/>
      <w:r>
        <w:rPr>
          <w:color w:val="000000"/>
        </w:rPr>
        <w:t>nature, and</w:t>
      </w:r>
      <w:proofErr w:type="gramEnd"/>
      <w:r>
        <w:rPr>
          <w:color w:val="000000"/>
        </w:rPr>
        <w:t xml:space="preserve"> guided by a professional in that institution. The internships could be local to the student and need to be negotiated with guidance from their advisor. The students’ advisor will work out the criteria for each internship on a case-by-case basis. Students must write a narrative report on their experience. It is the student’s responsibility to find and secure an internship. If you want to secure an internship for the summer, you will need to start looking in the autumn, as that is when companies are recruiting, especially in the United States. Other opportunities do arise, but they are fewer and far between. International students should check with the </w:t>
      </w:r>
      <w:hyperlink r:id="rId17" w:anchor="tab-10353787">
        <w:r>
          <w:rPr>
            <w:color w:val="0000FF"/>
            <w:u w:val="single"/>
          </w:rPr>
          <w:t>Office of International Students and Scholars</w:t>
        </w:r>
      </w:hyperlink>
      <w:r>
        <w:rPr>
          <w:color w:val="000000"/>
        </w:rPr>
        <w:t xml:space="preserve"> regarding visa requirements and restrictions.</w:t>
      </w:r>
    </w:p>
    <w:p w14:paraId="000001F2" w14:textId="77777777" w:rsidR="001564AA" w:rsidRDefault="001564AA">
      <w:pPr>
        <w:ind w:left="270"/>
      </w:pPr>
    </w:p>
    <w:p w14:paraId="000001F3" w14:textId="77777777" w:rsidR="001564AA" w:rsidRDefault="002413B5">
      <w:pPr>
        <w:numPr>
          <w:ilvl w:val="0"/>
          <w:numId w:val="11"/>
        </w:numPr>
        <w:ind w:left="270" w:hanging="270"/>
        <w:rPr>
          <w:b/>
        </w:rPr>
      </w:pPr>
      <w:r>
        <w:rPr>
          <w:b/>
        </w:rPr>
        <w:t xml:space="preserve">Other program requirements </w:t>
      </w:r>
      <w:r>
        <w:t>(</w:t>
      </w:r>
      <w:proofErr w:type="gramStart"/>
      <w:r>
        <w:t>e.g.</w:t>
      </w:r>
      <w:proofErr w:type="gramEnd"/>
      <w:r>
        <w:t xml:space="preserve"> grade requirements or other special degree requirements): </w:t>
      </w:r>
    </w:p>
    <w:p w14:paraId="000001F4" w14:textId="77777777" w:rsidR="001564AA" w:rsidRDefault="002413B5">
      <w:pPr>
        <w:pBdr>
          <w:top w:val="nil"/>
          <w:left w:val="nil"/>
          <w:bottom w:val="nil"/>
          <w:right w:val="nil"/>
          <w:between w:val="nil"/>
        </w:pBdr>
        <w:ind w:left="360"/>
        <w:rPr>
          <w:color w:val="000000"/>
        </w:rPr>
      </w:pPr>
      <w:r>
        <w:rPr>
          <w:color w:val="000000"/>
        </w:rPr>
        <w:t xml:space="preserve">Master’s students must </w:t>
      </w:r>
      <w:r>
        <w:t>register for at least one credit per semester to remain in compliance with the continuous enrollment policy</w:t>
      </w:r>
      <w:r>
        <w:rPr>
          <w:color w:val="000000"/>
        </w:rPr>
        <w:t xml:space="preserve">. </w:t>
      </w:r>
      <w:r>
        <w:t>For access to financial aid, students must register for at least five credits.</w:t>
      </w:r>
    </w:p>
    <w:p w14:paraId="000001F5" w14:textId="77777777" w:rsidR="001564AA" w:rsidRDefault="001564AA">
      <w:pPr>
        <w:ind w:left="270"/>
      </w:pPr>
    </w:p>
    <w:p w14:paraId="000001F6" w14:textId="77777777" w:rsidR="001564AA" w:rsidRDefault="002413B5">
      <w:pPr>
        <w:ind w:left="270"/>
      </w:pPr>
      <w:r>
        <w:t xml:space="preserve">The period of candidacy for the degrees of Master of Arts is limited to five years. Every candidate for the Master of Arts, Master of Science, and Master of Education must complete at least 16 points through Teachers College during the final five-year period prior to the award of the degree </w:t>
      </w:r>
      <w:proofErr w:type="gramStart"/>
      <w:r>
        <w:t>so as to</w:t>
      </w:r>
      <w:proofErr w:type="gramEnd"/>
      <w:r>
        <w:t xml:space="preserve"> meet recency requirements.</w:t>
      </w:r>
    </w:p>
    <w:p w14:paraId="000001F7" w14:textId="77777777" w:rsidR="001564AA" w:rsidRDefault="001564AA">
      <w:pPr>
        <w:pBdr>
          <w:top w:val="nil"/>
          <w:left w:val="nil"/>
          <w:bottom w:val="nil"/>
          <w:right w:val="nil"/>
          <w:between w:val="nil"/>
        </w:pBdr>
        <w:ind w:left="720"/>
        <w:rPr>
          <w:color w:val="000000"/>
        </w:rPr>
      </w:pPr>
    </w:p>
    <w:p w14:paraId="000001F8" w14:textId="77777777" w:rsidR="001564AA" w:rsidRDefault="002413B5">
      <w:pPr>
        <w:numPr>
          <w:ilvl w:val="0"/>
          <w:numId w:val="11"/>
        </w:numPr>
        <w:pBdr>
          <w:top w:val="nil"/>
          <w:left w:val="nil"/>
          <w:bottom w:val="nil"/>
          <w:right w:val="nil"/>
          <w:between w:val="nil"/>
        </w:pBdr>
      </w:pPr>
      <w:r>
        <w:rPr>
          <w:b/>
          <w:color w:val="000000"/>
        </w:rPr>
        <w:t>Certification and/or licensure requirements and information:</w:t>
      </w:r>
      <w:r>
        <w:rPr>
          <w:color w:val="000000"/>
        </w:rPr>
        <w:t xml:space="preserve"> N/A</w:t>
      </w:r>
    </w:p>
    <w:p w14:paraId="000001F9" w14:textId="77777777" w:rsidR="001564AA" w:rsidRDefault="001564AA">
      <w:pPr>
        <w:tabs>
          <w:tab w:val="left" w:pos="360"/>
        </w:tabs>
      </w:pPr>
    </w:p>
    <w:p w14:paraId="000001FA" w14:textId="77777777" w:rsidR="001564AA" w:rsidRDefault="002413B5">
      <w:pPr>
        <w:numPr>
          <w:ilvl w:val="0"/>
          <w:numId w:val="11"/>
        </w:numPr>
        <w:tabs>
          <w:tab w:val="left" w:pos="360"/>
        </w:tabs>
        <w:ind w:left="270" w:hanging="270"/>
      </w:pPr>
      <w:r>
        <w:rPr>
          <w:b/>
        </w:rPr>
        <w:t>Special requirements for professional education programs under NCATE review:</w:t>
      </w:r>
      <w:r>
        <w:t xml:space="preserve"> N/A</w:t>
      </w:r>
    </w:p>
    <w:p w14:paraId="000001FB" w14:textId="77777777" w:rsidR="001564AA" w:rsidRDefault="001564AA">
      <w:pPr>
        <w:pBdr>
          <w:top w:val="nil"/>
          <w:left w:val="nil"/>
          <w:bottom w:val="nil"/>
          <w:right w:val="nil"/>
          <w:between w:val="nil"/>
        </w:pBdr>
        <w:ind w:left="720"/>
        <w:rPr>
          <w:color w:val="000000"/>
        </w:rPr>
      </w:pPr>
    </w:p>
    <w:p w14:paraId="000001FC" w14:textId="77777777" w:rsidR="001564AA" w:rsidRDefault="002413B5">
      <w:pPr>
        <w:numPr>
          <w:ilvl w:val="0"/>
          <w:numId w:val="11"/>
        </w:numPr>
        <w:tabs>
          <w:tab w:val="left" w:pos="360"/>
        </w:tabs>
        <w:ind w:left="270" w:hanging="270"/>
      </w:pPr>
      <w:r>
        <w:rPr>
          <w:b/>
        </w:rPr>
        <w:t xml:space="preserve">Transfer credit evaluation: </w:t>
      </w:r>
    </w:p>
    <w:p w14:paraId="000001FD" w14:textId="77777777" w:rsidR="001564AA" w:rsidRDefault="002413B5">
      <w:pPr>
        <w:tabs>
          <w:tab w:val="left" w:pos="360"/>
        </w:tabs>
        <w:ind w:left="360"/>
      </w:pPr>
      <w:r>
        <w:t>M.A. students cannot transfer in credits from outside the College.  The number of courses outside of Adult Learning and Leadership that can be applied to the M.A. depends on his/her program plan in consultation with program faculty and with the Office of the Registrar.</w:t>
      </w:r>
    </w:p>
    <w:p w14:paraId="000001FE" w14:textId="77777777" w:rsidR="001564AA" w:rsidRDefault="001564AA">
      <w:pPr>
        <w:pBdr>
          <w:top w:val="nil"/>
          <w:left w:val="nil"/>
          <w:bottom w:val="nil"/>
          <w:right w:val="nil"/>
          <w:between w:val="nil"/>
        </w:pBdr>
        <w:ind w:left="720"/>
        <w:rPr>
          <w:color w:val="000000"/>
        </w:rPr>
      </w:pPr>
    </w:p>
    <w:p w14:paraId="000001FF" w14:textId="77777777" w:rsidR="001564AA" w:rsidRDefault="002413B5">
      <w:pPr>
        <w:numPr>
          <w:ilvl w:val="0"/>
          <w:numId w:val="11"/>
        </w:numPr>
        <w:tabs>
          <w:tab w:val="left" w:pos="360"/>
        </w:tabs>
        <w:ind w:left="270" w:hanging="270"/>
        <w:rPr>
          <w:b/>
        </w:rPr>
      </w:pPr>
      <w:r>
        <w:rPr>
          <w:b/>
        </w:rPr>
        <w:t xml:space="preserve">Statement on satisfactory progress: </w:t>
      </w:r>
    </w:p>
    <w:p w14:paraId="00000200" w14:textId="77777777" w:rsidR="001564AA" w:rsidRDefault="002413B5">
      <w:pPr>
        <w:tabs>
          <w:tab w:val="left" w:pos="360"/>
        </w:tabs>
        <w:ind w:left="432"/>
      </w:pPr>
      <w:r>
        <w:t>Program faculty will periodically review each student’s progress.  Where there are concerns about satisfactory progress, students will be informed by the program faculty.</w:t>
      </w:r>
    </w:p>
    <w:p w14:paraId="00000201" w14:textId="77777777" w:rsidR="001564AA" w:rsidRDefault="001564AA">
      <w:pPr>
        <w:ind w:left="432"/>
        <w:jc w:val="both"/>
        <w:rPr>
          <w:b/>
          <w:color w:val="0000FF"/>
        </w:rPr>
      </w:pPr>
    </w:p>
    <w:p w14:paraId="00000202" w14:textId="77777777" w:rsidR="001564AA" w:rsidRDefault="002413B5">
      <w:pPr>
        <w:ind w:left="720"/>
        <w:jc w:val="both"/>
        <w:rPr>
          <w:color w:val="000000"/>
          <w:u w:val="single"/>
        </w:rPr>
      </w:pPr>
      <w:r>
        <w:rPr>
          <w:color w:val="000000"/>
          <w:u w:val="single"/>
        </w:rPr>
        <w:t>Grades</w:t>
      </w:r>
    </w:p>
    <w:p w14:paraId="00000203" w14:textId="77777777" w:rsidR="001564AA" w:rsidRDefault="001564AA">
      <w:pPr>
        <w:ind w:left="720"/>
        <w:jc w:val="both"/>
        <w:rPr>
          <w:b/>
          <w:color w:val="0000FF"/>
          <w:sz w:val="8"/>
          <w:szCs w:val="8"/>
        </w:rPr>
      </w:pPr>
    </w:p>
    <w:p w14:paraId="00000204" w14:textId="77777777" w:rsidR="001564AA" w:rsidRDefault="002413B5">
      <w:pPr>
        <w:numPr>
          <w:ilvl w:val="0"/>
          <w:numId w:val="8"/>
        </w:numPr>
        <w:pBdr>
          <w:top w:val="nil"/>
          <w:left w:val="nil"/>
          <w:bottom w:val="nil"/>
          <w:right w:val="nil"/>
          <w:between w:val="nil"/>
        </w:pBdr>
        <w:jc w:val="both"/>
      </w:pPr>
      <w:r>
        <w:rPr>
          <w:color w:val="000000"/>
        </w:rPr>
        <w:t>Students must achieve a B or better in all letter grade courses that count toward their 36-credit degree.</w:t>
      </w:r>
    </w:p>
    <w:p w14:paraId="00000205" w14:textId="77777777" w:rsidR="001564AA" w:rsidRDefault="002413B5">
      <w:pPr>
        <w:numPr>
          <w:ilvl w:val="0"/>
          <w:numId w:val="8"/>
        </w:numPr>
        <w:pBdr>
          <w:top w:val="nil"/>
          <w:left w:val="nil"/>
          <w:bottom w:val="nil"/>
          <w:right w:val="nil"/>
          <w:between w:val="nil"/>
        </w:pBdr>
        <w:jc w:val="both"/>
      </w:pPr>
      <w:r>
        <w:rPr>
          <w:color w:val="000000"/>
        </w:rPr>
        <w:t>Core, contextual concentration, and research courses must be taken for a letter grade.</w:t>
      </w:r>
    </w:p>
    <w:p w14:paraId="00000206" w14:textId="77777777" w:rsidR="001564AA" w:rsidRDefault="002413B5">
      <w:pPr>
        <w:numPr>
          <w:ilvl w:val="0"/>
          <w:numId w:val="8"/>
        </w:numPr>
        <w:pBdr>
          <w:top w:val="nil"/>
          <w:left w:val="nil"/>
          <w:bottom w:val="nil"/>
          <w:right w:val="nil"/>
          <w:between w:val="nil"/>
        </w:pBdr>
        <w:jc w:val="both"/>
        <w:rPr>
          <w:color w:val="000000"/>
          <w:sz w:val="20"/>
          <w:szCs w:val="20"/>
        </w:rPr>
      </w:pPr>
      <w:r>
        <w:rPr>
          <w:color w:val="000000"/>
        </w:rPr>
        <w:t xml:space="preserve">Students are permitted to take up to 2 elective courses as pass/fail unless receiving special permission from their advisor if they are earning the M.A. degree.  These courses should NOT be CORE requirements. </w:t>
      </w:r>
    </w:p>
    <w:p w14:paraId="00000207" w14:textId="77777777" w:rsidR="001564AA" w:rsidRDefault="001564AA">
      <w:pPr>
        <w:ind w:left="432"/>
        <w:jc w:val="both"/>
        <w:rPr>
          <w:sz w:val="20"/>
          <w:szCs w:val="20"/>
        </w:rPr>
      </w:pPr>
    </w:p>
    <w:p w14:paraId="00000208" w14:textId="77777777" w:rsidR="001564AA" w:rsidRDefault="002413B5">
      <w:pPr>
        <w:ind w:left="432"/>
        <w:jc w:val="both"/>
        <w:rPr>
          <w:color w:val="000000"/>
          <w:u w:val="single"/>
        </w:rPr>
      </w:pPr>
      <w:r>
        <w:rPr>
          <w:color w:val="000000"/>
          <w:u w:val="single"/>
        </w:rPr>
        <w:t>Course Exemptions</w:t>
      </w:r>
    </w:p>
    <w:p w14:paraId="00000209" w14:textId="77777777" w:rsidR="001564AA" w:rsidRDefault="001564AA">
      <w:pPr>
        <w:ind w:left="432"/>
        <w:jc w:val="both"/>
        <w:rPr>
          <w:color w:val="000000"/>
          <w:sz w:val="8"/>
          <w:szCs w:val="8"/>
          <w:u w:val="single"/>
        </w:rPr>
      </w:pPr>
    </w:p>
    <w:p w14:paraId="0000020A" w14:textId="77777777" w:rsidR="001564AA" w:rsidRDefault="002413B5">
      <w:pPr>
        <w:ind w:left="432"/>
        <w:jc w:val="both"/>
      </w:pPr>
      <w:r>
        <w:t xml:space="preserve">Students cannot receive an exemption from ORLD 4050 Introduction to Adult Education or ORLD 4051 How Adults Learn (or approved equivalent). If students have already taken courses that they think satisfy the course requirements of other courses required by the program, they should first consult their advisor about </w:t>
      </w:r>
      <w:proofErr w:type="gramStart"/>
      <w:r>
        <w:t>whether or not</w:t>
      </w:r>
      <w:proofErr w:type="gramEnd"/>
      <w:r>
        <w:t xml:space="preserve"> they might receive an exemption from a course; and then petition the faculty who teaches that course to waive out of the course. In order to waive out of a course, it is the </w:t>
      </w:r>
      <w:r>
        <w:rPr>
          <w:i/>
        </w:rPr>
        <w:t>student’s</w:t>
      </w:r>
      <w:r>
        <w:t xml:space="preserve"> responsibility to demonstrate that a previous undergraduate and/or graduate course is redundant with material covered in the petitioned course. Students will be asked to provide a variety of materials to establish redundancy (</w:t>
      </w:r>
      <w:proofErr w:type="gramStart"/>
      <w:r>
        <w:t>e.g.</w:t>
      </w:r>
      <w:proofErr w:type="gramEnd"/>
      <w:r>
        <w:t xml:space="preserve"> syllabus from course, relevant course papers, etc.) and may be asked by the faculty teaching the course to pass a test on the material in the course. The faculty approving the waiver should email the student’s advisor. A copy of this email, with a note from the student’s advisor, should be attached to the student’s program plan and kept in the student’s file.</w:t>
      </w:r>
    </w:p>
    <w:p w14:paraId="0000020B" w14:textId="77777777" w:rsidR="001564AA" w:rsidRDefault="001564AA">
      <w:pPr>
        <w:ind w:left="360"/>
        <w:jc w:val="both"/>
        <w:rPr>
          <w:color w:val="000000"/>
          <w:u w:val="single"/>
        </w:rPr>
      </w:pPr>
    </w:p>
    <w:p w14:paraId="0000020C" w14:textId="77777777" w:rsidR="001564AA" w:rsidRDefault="001564AA">
      <w:pPr>
        <w:jc w:val="both"/>
      </w:pPr>
    </w:p>
    <w:p w14:paraId="0000020D" w14:textId="77777777" w:rsidR="001564AA" w:rsidRDefault="002413B5">
      <w:pPr>
        <w:numPr>
          <w:ilvl w:val="0"/>
          <w:numId w:val="11"/>
        </w:numPr>
        <w:tabs>
          <w:tab w:val="left" w:pos="360"/>
        </w:tabs>
        <w:ind w:left="270" w:hanging="270"/>
      </w:pPr>
      <w:r>
        <w:t xml:space="preserve"> </w:t>
      </w:r>
      <w:r>
        <w:rPr>
          <w:b/>
        </w:rPr>
        <w:t>Other information:</w:t>
      </w:r>
      <w:r>
        <w:t xml:space="preserve"> </w:t>
      </w:r>
    </w:p>
    <w:p w14:paraId="0000020E" w14:textId="77777777" w:rsidR="001564AA" w:rsidRDefault="002413B5">
      <w:pPr>
        <w:widowControl w:val="0"/>
        <w:ind w:left="450"/>
        <w:jc w:val="both"/>
      </w:pPr>
      <w:r>
        <w:t xml:space="preserve">Some courses cannot be taken without having successfully completed a prerequisite course. This is usually indicated in the Course Catalogue and on the Schedule of Classes. Check the catalogue in advance of registration. If a prerequisite is needed, and you think you may have equivalent knowledge / skill, you should consult the faculty teaching the course to determine if it is possible </w:t>
      </w:r>
      <w:r>
        <w:lastRenderedPageBreak/>
        <w:t>to waive the prerequisite. Prerequisites are sometimes waived for students matriculated in programs other than the one offering that course.</w:t>
      </w:r>
    </w:p>
    <w:p w14:paraId="0000020F" w14:textId="77777777" w:rsidR="001564AA" w:rsidRDefault="001564AA">
      <w:pPr>
        <w:ind w:left="450"/>
        <w:jc w:val="both"/>
      </w:pPr>
    </w:p>
    <w:p w14:paraId="00000210" w14:textId="77777777" w:rsidR="001564AA" w:rsidRDefault="002413B5">
      <w:pPr>
        <w:ind w:left="450"/>
        <w:jc w:val="both"/>
      </w:pPr>
      <w:r>
        <w:t>Some courses also require special registration processes, for example, a consultation with, and approval by the faculty teaching the course; or an application, such as that required for ORLJ 5362 Group Dynamics and ORLD 5070</w:t>
      </w:r>
      <w:r>
        <w:rPr>
          <w:b/>
        </w:rPr>
        <w:t xml:space="preserve"> </w:t>
      </w:r>
      <w:r>
        <w:t xml:space="preserve">Leadership for Adult Development. Applications are available from the academic program office supporting that course, or the student can contact the instructor directly. For example, for ORLJ 5362 applications are available early in the semester prior to the semester in which the course is taught. Check with the appropriate office for exact dates and requirements. </w:t>
      </w:r>
    </w:p>
    <w:p w14:paraId="00000211" w14:textId="77777777" w:rsidR="001564AA" w:rsidRDefault="001564AA">
      <w:pPr>
        <w:ind w:firstLine="720"/>
      </w:pPr>
    </w:p>
    <w:p w14:paraId="00000212" w14:textId="77777777" w:rsidR="001564AA" w:rsidRDefault="002413B5">
      <w:pPr>
        <w:numPr>
          <w:ilvl w:val="0"/>
          <w:numId w:val="11"/>
        </w:numPr>
      </w:pPr>
      <w:r>
        <w:rPr>
          <w:b/>
        </w:rPr>
        <w:t>Standard Policies and Procedures:</w:t>
      </w:r>
    </w:p>
    <w:p w14:paraId="00000213" w14:textId="77777777" w:rsidR="001564AA" w:rsidRDefault="002413B5">
      <w:pPr>
        <w:ind w:left="360"/>
        <w:rPr>
          <w:sz w:val="22"/>
          <w:szCs w:val="22"/>
        </w:rPr>
      </w:pPr>
      <w:r>
        <w:rPr>
          <w:sz w:val="22"/>
          <w:szCs w:val="22"/>
        </w:rPr>
        <w:t xml:space="preserve"> </w:t>
      </w:r>
    </w:p>
    <w:p w14:paraId="00000214" w14:textId="77777777" w:rsidR="001564AA" w:rsidRDefault="002413B5">
      <w:pPr>
        <w:ind w:left="432"/>
        <w:jc w:val="both"/>
        <w:rPr>
          <w:b/>
          <w:sz w:val="23"/>
          <w:szCs w:val="23"/>
        </w:rPr>
      </w:pPr>
      <w:r>
        <w:rPr>
          <w:b/>
          <w:sz w:val="23"/>
          <w:szCs w:val="23"/>
        </w:rPr>
        <w:t>Services for Students with Disabilities:</w:t>
      </w:r>
      <w:r>
        <w:rPr>
          <w:b/>
          <w:color w:val="000080"/>
          <w:sz w:val="23"/>
          <w:szCs w:val="23"/>
        </w:rPr>
        <w:t xml:space="preserve">  </w:t>
      </w:r>
      <w:r>
        <w:rPr>
          <w:sz w:val="23"/>
          <w:szCs w:val="23"/>
        </w:rPr>
        <w:t>The College will make reasonable accommodations for persons with documented disabilities. Students are encouraged to contact the Office of Access and Services for Individuals with Disabilities for information about registration (email at oasid@tc.columbia.edu or call 212-678-3689).  Services are available only to students who are registered and submit appropriate documentation.</w:t>
      </w:r>
    </w:p>
    <w:p w14:paraId="00000215" w14:textId="77777777" w:rsidR="001564AA" w:rsidRDefault="001564AA">
      <w:pPr>
        <w:ind w:left="432"/>
        <w:jc w:val="both"/>
        <w:rPr>
          <w:sz w:val="23"/>
          <w:szCs w:val="23"/>
        </w:rPr>
      </w:pPr>
    </w:p>
    <w:p w14:paraId="00000216" w14:textId="77777777" w:rsidR="001564AA" w:rsidRDefault="002413B5">
      <w:pPr>
        <w:ind w:left="432"/>
        <w:jc w:val="both"/>
        <w:rPr>
          <w:sz w:val="23"/>
          <w:szCs w:val="23"/>
        </w:rPr>
      </w:pPr>
      <w:r>
        <w:rPr>
          <w:b/>
          <w:sz w:val="23"/>
          <w:szCs w:val="23"/>
        </w:rPr>
        <w:t xml:space="preserve">Statement on Academic Conduct: </w:t>
      </w:r>
      <w:r>
        <w:rPr>
          <w:sz w:val="23"/>
          <w:szCs w:val="23"/>
        </w:rPr>
        <w:t>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w:t>
      </w:r>
    </w:p>
    <w:p w14:paraId="00000217" w14:textId="77777777" w:rsidR="001564AA" w:rsidRDefault="001564AA">
      <w:pPr>
        <w:ind w:left="432"/>
        <w:jc w:val="both"/>
        <w:rPr>
          <w:sz w:val="23"/>
          <w:szCs w:val="23"/>
        </w:rPr>
      </w:pPr>
    </w:p>
    <w:p w14:paraId="00000218" w14:textId="77777777" w:rsidR="001564AA" w:rsidRDefault="002413B5">
      <w:pPr>
        <w:ind w:left="432"/>
        <w:jc w:val="both"/>
        <w:rPr>
          <w:sz w:val="23"/>
          <w:szCs w:val="23"/>
        </w:rPr>
      </w:pPr>
      <w:r>
        <w:rPr>
          <w:b/>
          <w:sz w:val="23"/>
          <w:szCs w:val="23"/>
        </w:rPr>
        <w:t>Resolution of Student Academic Program Concerns:</w:t>
      </w:r>
      <w:r>
        <w:rPr>
          <w:sz w:val="23"/>
          <w:szCs w:val="23"/>
        </w:rPr>
        <w:t xml:space="preserve"> 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Director in the area in which the academic concern resides.  If the student is not satisfied with the response or resolution achieved through the Program Director,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00000219" w14:textId="77777777" w:rsidR="001564AA" w:rsidRDefault="001564AA">
      <w:pPr>
        <w:ind w:left="432"/>
        <w:jc w:val="both"/>
        <w:rPr>
          <w:sz w:val="23"/>
          <w:szCs w:val="23"/>
        </w:rPr>
      </w:pPr>
    </w:p>
    <w:p w14:paraId="0000021A" w14:textId="77777777" w:rsidR="001564AA" w:rsidRDefault="002413B5">
      <w:pPr>
        <w:ind w:left="432"/>
        <w:jc w:val="both"/>
        <w:rPr>
          <w:sz w:val="23"/>
          <w:szCs w:val="23"/>
        </w:rPr>
      </w:pPr>
      <w:r>
        <w:rPr>
          <w:b/>
          <w:sz w:val="23"/>
          <w:szCs w:val="23"/>
        </w:rPr>
        <w:t>Grade Correction Procedure:</w:t>
      </w:r>
      <w:r>
        <w:rPr>
          <w:sz w:val="23"/>
          <w:szCs w:val="23"/>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w:t>
      </w:r>
      <w:r>
        <w:rPr>
          <w:sz w:val="23"/>
          <w:szCs w:val="23"/>
        </w:rPr>
        <w:lastRenderedPageBreak/>
        <w:t>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w:t>
      </w:r>
    </w:p>
    <w:p w14:paraId="0000021B" w14:textId="77777777" w:rsidR="001564AA" w:rsidRDefault="001564AA">
      <w:pPr>
        <w:rPr>
          <w:sz w:val="22"/>
          <w:szCs w:val="22"/>
        </w:rPr>
      </w:pPr>
    </w:p>
    <w:p w14:paraId="0000021C" w14:textId="77777777" w:rsidR="001564AA" w:rsidRDefault="001564AA">
      <w:pPr>
        <w:rPr>
          <w:sz w:val="22"/>
          <w:szCs w:val="22"/>
        </w:rPr>
      </w:pPr>
    </w:p>
    <w:sectPr w:rsidR="001564AA">
      <w:footerReference w:type="even" r:id="rId18"/>
      <w:footerReference w:type="default" r:id="rId19"/>
      <w:headerReference w:type="first" r:id="rId20"/>
      <w:footerReference w:type="first" r:id="rId21"/>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5B5E" w14:textId="77777777" w:rsidR="00F07037" w:rsidRDefault="00F07037">
      <w:r>
        <w:separator/>
      </w:r>
    </w:p>
  </w:endnote>
  <w:endnote w:type="continuationSeparator" w:id="0">
    <w:p w14:paraId="7C3FDF61" w14:textId="77777777" w:rsidR="00F07037" w:rsidRDefault="00F0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BEHIZ+TimesNewRomanPS-BoldMT">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Lust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3" w14:textId="77777777" w:rsidR="001564AA" w:rsidRDefault="002413B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224" w14:textId="77777777" w:rsidR="001564AA" w:rsidRDefault="001564A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7" w14:textId="77777777" w:rsidR="001564AA" w:rsidRDefault="002413B5">
    <w:pPr>
      <w:pBdr>
        <w:top w:val="nil"/>
        <w:left w:val="nil"/>
        <w:bottom w:val="nil"/>
        <w:right w:val="nil"/>
        <w:between w:val="nil"/>
      </w:pBdr>
      <w:tabs>
        <w:tab w:val="center" w:pos="4320"/>
        <w:tab w:val="right" w:pos="8640"/>
      </w:tabs>
      <w:ind w:right="-72"/>
      <w:rPr>
        <w:i/>
        <w:color w:val="7F7F7F"/>
        <w:sz w:val="20"/>
        <w:szCs w:val="20"/>
      </w:rPr>
    </w:pPr>
    <w:r>
      <w:rPr>
        <w:color w:val="7F7F7F"/>
        <w:sz w:val="20"/>
        <w:szCs w:val="20"/>
      </w:rPr>
      <w:t xml:space="preserve">Adult Learning and Leadership PSAG-M.A.36 </w:t>
    </w:r>
    <w:proofErr w:type="gramStart"/>
    <w:r>
      <w:rPr>
        <w:color w:val="7F7F7F"/>
        <w:sz w:val="20"/>
        <w:szCs w:val="20"/>
      </w:rPr>
      <w:t>credits  /</w:t>
    </w:r>
    <w:proofErr w:type="gramEnd"/>
    <w:r>
      <w:rPr>
        <w:color w:val="7F7F7F"/>
        <w:sz w:val="20"/>
        <w:szCs w:val="20"/>
      </w:rPr>
      <w:t xml:space="preserve">  </w:t>
    </w:r>
    <w:r>
      <w:rPr>
        <w:i/>
        <w:color w:val="7F7F7F"/>
        <w:sz w:val="20"/>
        <w:szCs w:val="20"/>
      </w:rPr>
      <w:t xml:space="preserve">Last Updated: June 1,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5" w14:textId="77777777" w:rsidR="001564AA" w:rsidRDefault="002413B5">
    <w:pPr>
      <w:pBdr>
        <w:top w:val="nil"/>
        <w:left w:val="nil"/>
        <w:bottom w:val="nil"/>
        <w:right w:val="nil"/>
        <w:between w:val="nil"/>
      </w:pBdr>
      <w:tabs>
        <w:tab w:val="center" w:pos="4320"/>
        <w:tab w:val="right" w:pos="8640"/>
      </w:tabs>
      <w:ind w:right="-72"/>
      <w:rPr>
        <w:color w:val="7F7F7F"/>
        <w:sz w:val="20"/>
        <w:szCs w:val="20"/>
      </w:rPr>
    </w:pPr>
    <w:r>
      <w:rPr>
        <w:color w:val="7F7F7F"/>
        <w:sz w:val="20"/>
        <w:szCs w:val="20"/>
      </w:rPr>
      <w:t xml:space="preserve">Adult Learning and Leadership PSAG-M.A.45 </w:t>
    </w:r>
    <w:proofErr w:type="gramStart"/>
    <w:r>
      <w:rPr>
        <w:color w:val="7F7F7F"/>
        <w:sz w:val="20"/>
        <w:szCs w:val="20"/>
      </w:rPr>
      <w:t>points  /</w:t>
    </w:r>
    <w:proofErr w:type="gramEnd"/>
    <w:r>
      <w:rPr>
        <w:color w:val="7F7F7F"/>
        <w:sz w:val="20"/>
        <w:szCs w:val="20"/>
      </w:rPr>
      <w:t xml:space="preserve">  </w:t>
    </w:r>
    <w:r>
      <w:rPr>
        <w:i/>
        <w:color w:val="7F7F7F"/>
        <w:sz w:val="20"/>
        <w:szCs w:val="20"/>
      </w:rPr>
      <w:t>Last Updated: March 2021</w:t>
    </w:r>
  </w:p>
  <w:p w14:paraId="00000226" w14:textId="77777777" w:rsidR="001564AA" w:rsidRDefault="001564AA">
    <w:pPr>
      <w:pBdr>
        <w:top w:val="nil"/>
        <w:left w:val="nil"/>
        <w:bottom w:val="nil"/>
        <w:right w:val="nil"/>
        <w:between w:val="nil"/>
      </w:pBdr>
      <w:tabs>
        <w:tab w:val="center" w:pos="4320"/>
        <w:tab w:val="right" w:pos="8640"/>
      </w:tabs>
      <w:ind w:right="-72"/>
      <w:rPr>
        <w:color w:val="7F7F7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B5E1" w14:textId="77777777" w:rsidR="00F07037" w:rsidRDefault="00F07037">
      <w:r>
        <w:separator/>
      </w:r>
    </w:p>
  </w:footnote>
  <w:footnote w:type="continuationSeparator" w:id="0">
    <w:p w14:paraId="7548DC0F" w14:textId="77777777" w:rsidR="00F07037" w:rsidRDefault="00F0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D" w14:textId="77777777" w:rsidR="001564AA" w:rsidRDefault="002413B5">
    <w:pPr>
      <w:jc w:val="center"/>
      <w:rPr>
        <w:rFonts w:ascii="Calibri" w:eastAsia="Calibri" w:hAnsi="Calibri" w:cs="Calibri"/>
        <w:b/>
        <w:color w:val="003B68"/>
        <w:sz w:val="18"/>
        <w:szCs w:val="18"/>
      </w:rPr>
    </w:pPr>
    <w:r>
      <w:rPr>
        <w:noProof/>
      </w:rPr>
      <w:drawing>
        <wp:anchor distT="0" distB="0" distL="114300" distR="114300" simplePos="0" relativeHeight="251658240" behindDoc="0" locked="0" layoutInCell="1" hidden="0" allowOverlap="1" wp14:anchorId="771A262C" wp14:editId="41376CEE">
          <wp:simplePos x="0" y="0"/>
          <wp:positionH relativeFrom="column">
            <wp:posOffset>2350770</wp:posOffset>
          </wp:positionH>
          <wp:positionV relativeFrom="paragraph">
            <wp:posOffset>-97788</wp:posOffset>
          </wp:positionV>
          <wp:extent cx="1323340" cy="333375"/>
          <wp:effectExtent l="0" t="0" r="0" b="0"/>
          <wp:wrapSquare wrapText="bothSides" distT="0" distB="0" distL="114300" distR="114300"/>
          <wp:docPr id="26" name="image4.jpg" descr="Teachers-College_Dark-Blue-(web).jpg"/>
          <wp:cNvGraphicFramePr/>
          <a:graphic xmlns:a="http://schemas.openxmlformats.org/drawingml/2006/main">
            <a:graphicData uri="http://schemas.openxmlformats.org/drawingml/2006/picture">
              <pic:pic xmlns:pic="http://schemas.openxmlformats.org/drawingml/2006/picture">
                <pic:nvPicPr>
                  <pic:cNvPr id="0" name="image4.jpg" descr="Teachers-College_Dark-Blue-(web).jpg"/>
                  <pic:cNvPicPr preferRelativeResize="0"/>
                </pic:nvPicPr>
                <pic:blipFill>
                  <a:blip r:embed="rId1"/>
                  <a:srcRect/>
                  <a:stretch>
                    <a:fillRect/>
                  </a:stretch>
                </pic:blipFill>
                <pic:spPr>
                  <a:xfrm>
                    <a:off x="0" y="0"/>
                    <a:ext cx="1323340" cy="333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5AC58C" wp14:editId="63595297">
          <wp:simplePos x="0" y="0"/>
          <wp:positionH relativeFrom="column">
            <wp:posOffset>1947545</wp:posOffset>
          </wp:positionH>
          <wp:positionV relativeFrom="paragraph">
            <wp:posOffset>-67308</wp:posOffset>
          </wp:positionV>
          <wp:extent cx="314325" cy="298450"/>
          <wp:effectExtent l="0" t="0" r="0" b="0"/>
          <wp:wrapSquare wrapText="bothSides" distT="0" distB="0" distL="114300" distR="114300"/>
          <wp:docPr id="25" name="image3.jpg" descr="Columbia-Crown.jpg"/>
          <wp:cNvGraphicFramePr/>
          <a:graphic xmlns:a="http://schemas.openxmlformats.org/drawingml/2006/main">
            <a:graphicData uri="http://schemas.openxmlformats.org/drawingml/2006/picture">
              <pic:pic xmlns:pic="http://schemas.openxmlformats.org/drawingml/2006/picture">
                <pic:nvPicPr>
                  <pic:cNvPr id="0" name="image3.jpg" descr="Columbia-Crown.jpg"/>
                  <pic:cNvPicPr preferRelativeResize="0"/>
                </pic:nvPicPr>
                <pic:blipFill>
                  <a:blip r:embed="rId2"/>
                  <a:srcRect/>
                  <a:stretch>
                    <a:fillRect/>
                  </a:stretch>
                </pic:blipFill>
                <pic:spPr>
                  <a:xfrm>
                    <a:off x="0" y="0"/>
                    <a:ext cx="314325" cy="2984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4C256AD" wp14:editId="5E84134C">
          <wp:simplePos x="0" y="0"/>
          <wp:positionH relativeFrom="column">
            <wp:posOffset>3763645</wp:posOffset>
          </wp:positionH>
          <wp:positionV relativeFrom="paragraph">
            <wp:posOffset>-59053</wp:posOffset>
          </wp:positionV>
          <wp:extent cx="314325" cy="298450"/>
          <wp:effectExtent l="0" t="0" r="0" b="0"/>
          <wp:wrapSquare wrapText="bothSides" distT="0" distB="0" distL="114300" distR="114300"/>
          <wp:docPr id="27" name="image3.jpg" descr="Columbia-Crown.jpg"/>
          <wp:cNvGraphicFramePr/>
          <a:graphic xmlns:a="http://schemas.openxmlformats.org/drawingml/2006/main">
            <a:graphicData uri="http://schemas.openxmlformats.org/drawingml/2006/picture">
              <pic:pic xmlns:pic="http://schemas.openxmlformats.org/drawingml/2006/picture">
                <pic:nvPicPr>
                  <pic:cNvPr id="0" name="image3.jpg" descr="Columbia-Crown.jpg"/>
                  <pic:cNvPicPr preferRelativeResize="0"/>
                </pic:nvPicPr>
                <pic:blipFill>
                  <a:blip r:embed="rId2"/>
                  <a:srcRect/>
                  <a:stretch>
                    <a:fillRect/>
                  </a:stretch>
                </pic:blipFill>
                <pic:spPr>
                  <a:xfrm>
                    <a:off x="0" y="0"/>
                    <a:ext cx="314325" cy="298450"/>
                  </a:xfrm>
                  <a:prstGeom prst="rect">
                    <a:avLst/>
                  </a:prstGeom>
                  <a:ln/>
                </pic:spPr>
              </pic:pic>
            </a:graphicData>
          </a:graphic>
        </wp:anchor>
      </w:drawing>
    </w:r>
  </w:p>
  <w:p w14:paraId="0000021E" w14:textId="77777777" w:rsidR="001564AA" w:rsidRDefault="001564AA">
    <w:pPr>
      <w:jc w:val="center"/>
      <w:rPr>
        <w:rFonts w:ascii="Tahoma" w:eastAsia="Tahoma" w:hAnsi="Tahoma" w:cs="Tahoma"/>
        <w:b/>
        <w:color w:val="000099"/>
        <w:sz w:val="16"/>
        <w:szCs w:val="16"/>
      </w:rPr>
    </w:pPr>
  </w:p>
  <w:p w14:paraId="0000021F" w14:textId="77777777" w:rsidR="001564AA" w:rsidRDefault="002413B5">
    <w:pPr>
      <w:jc w:val="center"/>
      <w:rPr>
        <w:rFonts w:ascii="Tahoma" w:eastAsia="Tahoma" w:hAnsi="Tahoma" w:cs="Tahoma"/>
        <w:b/>
        <w:color w:val="000099"/>
        <w:sz w:val="18"/>
        <w:szCs w:val="18"/>
      </w:rPr>
    </w:pPr>
    <w:r>
      <w:rPr>
        <w:rFonts w:ascii="Tahoma" w:eastAsia="Tahoma" w:hAnsi="Tahoma" w:cs="Tahoma"/>
        <w:b/>
        <w:color w:val="000099"/>
        <w:sz w:val="16"/>
        <w:szCs w:val="16"/>
      </w:rPr>
      <w:t>Department of Organization and Leadership</w:t>
    </w:r>
  </w:p>
  <w:p w14:paraId="00000220" w14:textId="77777777" w:rsidR="001564AA" w:rsidRDefault="002413B5">
    <w:pPr>
      <w:jc w:val="center"/>
      <w:rPr>
        <w:rFonts w:ascii="Georgia" w:eastAsia="Georgia" w:hAnsi="Georgia" w:cs="Georgia"/>
        <w:b/>
        <w:color w:val="000099"/>
      </w:rPr>
    </w:pPr>
    <w:r>
      <w:rPr>
        <w:rFonts w:ascii="Georgia" w:eastAsia="Georgia" w:hAnsi="Georgia" w:cs="Georgia"/>
        <w:b/>
        <w:color w:val="000099"/>
      </w:rPr>
      <w:t>Adult Learning and Leadership Program</w:t>
    </w:r>
  </w:p>
  <w:p w14:paraId="00000221" w14:textId="77777777" w:rsidR="001564AA" w:rsidRDefault="002413B5">
    <w:pPr>
      <w:pBdr>
        <w:top w:val="nil"/>
        <w:left w:val="nil"/>
        <w:bottom w:val="nil"/>
        <w:right w:val="nil"/>
        <w:between w:val="nil"/>
      </w:pBdr>
      <w:jc w:val="center"/>
      <w:rPr>
        <w:rFonts w:ascii="Lustria" w:eastAsia="Lustria" w:hAnsi="Lustria" w:cs="Lustria"/>
        <w:b/>
        <w:color w:val="000000"/>
        <w:sz w:val="16"/>
        <w:szCs w:val="16"/>
        <w:u w:val="single"/>
      </w:rPr>
    </w:pPr>
    <w:r>
      <w:rPr>
        <w:noProof/>
      </w:rPr>
      <mc:AlternateContent>
        <mc:Choice Requires="wps">
          <w:drawing>
            <wp:anchor distT="0" distB="0" distL="114300" distR="114300" simplePos="0" relativeHeight="251661312" behindDoc="0" locked="0" layoutInCell="1" hidden="0" allowOverlap="1" wp14:anchorId="0BE52C8B" wp14:editId="71EA937B">
              <wp:simplePos x="0" y="0"/>
              <wp:positionH relativeFrom="column">
                <wp:posOffset>-63499</wp:posOffset>
              </wp:positionH>
              <wp:positionV relativeFrom="paragraph">
                <wp:posOffset>50800</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140838" y="3780000"/>
                        <a:ext cx="6410325" cy="0"/>
                      </a:xfrm>
                      <a:prstGeom prst="straightConnector1">
                        <a:avLst/>
                      </a:prstGeom>
                      <a:noFill/>
                      <a:ln w="9525" cap="flat" cmpd="sng">
                        <a:solidFill>
                          <a:srgbClr val="000099"/>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0" cy="12700"/>
              <wp:effectExtent b="0" l="0" r="0" t="0"/>
              <wp:wrapNone/>
              <wp:docPr id="2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4F28BE5C" wp14:editId="691B9FD1">
              <wp:simplePos x="0" y="0"/>
              <wp:positionH relativeFrom="column">
                <wp:posOffset>-63499</wp:posOffset>
              </wp:positionH>
              <wp:positionV relativeFrom="paragraph">
                <wp:posOffset>25400</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140838" y="3780000"/>
                        <a:ext cx="6410325" cy="0"/>
                      </a:xfrm>
                      <a:prstGeom prst="straightConnector1">
                        <a:avLst/>
                      </a:prstGeom>
                      <a:noFill/>
                      <a:ln w="9525" cap="flat" cmpd="sng">
                        <a:solidFill>
                          <a:srgbClr val="000099"/>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25400</wp:posOffset>
              </wp:positionV>
              <wp:extent cx="0" cy="12700"/>
              <wp:effectExtent b="0" l="0" r="0" t="0"/>
              <wp:wrapNone/>
              <wp:docPr id="2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0" cy="12700"/>
                      </a:xfrm>
                      <a:prstGeom prst="rect"/>
                      <a:ln/>
                    </pic:spPr>
                  </pic:pic>
                </a:graphicData>
              </a:graphic>
            </wp:anchor>
          </w:drawing>
        </mc:Fallback>
      </mc:AlternateContent>
    </w:r>
  </w:p>
  <w:p w14:paraId="00000222" w14:textId="77777777" w:rsidR="001564AA" w:rsidRDefault="001564A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684"/>
    <w:multiLevelType w:val="multilevel"/>
    <w:tmpl w:val="3C2237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DC56CA"/>
    <w:multiLevelType w:val="multilevel"/>
    <w:tmpl w:val="777EB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641D8C"/>
    <w:multiLevelType w:val="multilevel"/>
    <w:tmpl w:val="909E789E"/>
    <w:lvl w:ilvl="0">
      <w:start w:val="8"/>
      <w:numFmt w:val="decimal"/>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749E9"/>
    <w:multiLevelType w:val="multilevel"/>
    <w:tmpl w:val="8BA00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015291"/>
    <w:multiLevelType w:val="multilevel"/>
    <w:tmpl w:val="B5EE0D5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823057"/>
    <w:multiLevelType w:val="multilevel"/>
    <w:tmpl w:val="73D05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A50532F"/>
    <w:multiLevelType w:val="multilevel"/>
    <w:tmpl w:val="F186272A"/>
    <w:lvl w:ilvl="0">
      <w:start w:val="1"/>
      <w:numFmt w:val="bullet"/>
      <w:lvlText w:val="▪"/>
      <w:lvlJc w:val="left"/>
      <w:pPr>
        <w:ind w:left="1260" w:hanging="360"/>
      </w:pPr>
      <w:rPr>
        <w:rFonts w:ascii="Noto Sans Symbols" w:eastAsia="Noto Sans Symbols" w:hAnsi="Noto Sans Symbols" w:cs="Noto Sans Symbols"/>
        <w:sz w:val="20"/>
        <w:szCs w:val="20"/>
      </w:rPr>
    </w:lvl>
    <w:lvl w:ilvl="1">
      <w:start w:val="6"/>
      <w:numFmt w:val="bullet"/>
      <w:lvlText w:val="•"/>
      <w:lvlJc w:val="left"/>
      <w:pPr>
        <w:ind w:left="1980" w:hanging="360"/>
      </w:pPr>
      <w:rPr>
        <w:rFonts w:ascii="Times New Roman" w:eastAsia="Times New Roman" w:hAnsi="Times New Roman" w:cs="Times New Roman"/>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7" w15:restartNumberingAfterBreak="0">
    <w:nsid w:val="3FF854DB"/>
    <w:multiLevelType w:val="multilevel"/>
    <w:tmpl w:val="31620E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3DD15C1"/>
    <w:multiLevelType w:val="multilevel"/>
    <w:tmpl w:val="67221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D82594"/>
    <w:multiLevelType w:val="multilevel"/>
    <w:tmpl w:val="8CAE71A8"/>
    <w:lvl w:ilvl="0">
      <w:start w:val="4"/>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5BF22512"/>
    <w:multiLevelType w:val="multilevel"/>
    <w:tmpl w:val="BF06FD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D80C21"/>
    <w:multiLevelType w:val="multilevel"/>
    <w:tmpl w:val="F91659EC"/>
    <w:lvl w:ilvl="0">
      <w:start w:val="1"/>
      <w:numFmt w:val="bullet"/>
      <w:lvlText w:val="▪"/>
      <w:lvlJc w:val="left"/>
      <w:pPr>
        <w:ind w:left="1260" w:hanging="360"/>
      </w:pPr>
      <w:rPr>
        <w:rFonts w:ascii="Noto Sans Symbols" w:eastAsia="Noto Sans Symbols" w:hAnsi="Noto Sans Symbols" w:cs="Noto Sans Symbols"/>
      </w:rPr>
    </w:lvl>
    <w:lvl w:ilvl="1">
      <w:start w:val="6"/>
      <w:numFmt w:val="bullet"/>
      <w:lvlText w:val="•"/>
      <w:lvlJc w:val="left"/>
      <w:pPr>
        <w:ind w:left="1980" w:hanging="360"/>
      </w:pPr>
      <w:rPr>
        <w:rFonts w:ascii="Times New Roman" w:eastAsia="Times New Roman" w:hAnsi="Times New Roman" w:cs="Times New Roman"/>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462772887">
    <w:abstractNumId w:val="6"/>
  </w:num>
  <w:num w:numId="2" w16cid:durableId="1559055227">
    <w:abstractNumId w:val="11"/>
  </w:num>
  <w:num w:numId="3" w16cid:durableId="509417362">
    <w:abstractNumId w:val="3"/>
  </w:num>
  <w:num w:numId="4" w16cid:durableId="162551517">
    <w:abstractNumId w:val="9"/>
  </w:num>
  <w:num w:numId="5" w16cid:durableId="1664116944">
    <w:abstractNumId w:val="5"/>
  </w:num>
  <w:num w:numId="6" w16cid:durableId="1488865753">
    <w:abstractNumId w:val="8"/>
  </w:num>
  <w:num w:numId="7" w16cid:durableId="1627737827">
    <w:abstractNumId w:val="4"/>
  </w:num>
  <w:num w:numId="8" w16cid:durableId="459149542">
    <w:abstractNumId w:val="10"/>
  </w:num>
  <w:num w:numId="9" w16cid:durableId="1100755683">
    <w:abstractNumId w:val="1"/>
  </w:num>
  <w:num w:numId="10" w16cid:durableId="1822386353">
    <w:abstractNumId w:val="0"/>
  </w:num>
  <w:num w:numId="11" w16cid:durableId="2003310369">
    <w:abstractNumId w:val="2"/>
  </w:num>
  <w:num w:numId="12" w16cid:durableId="1387872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AA"/>
    <w:rsid w:val="00036CB5"/>
    <w:rsid w:val="000B2783"/>
    <w:rsid w:val="001564AA"/>
    <w:rsid w:val="002413B5"/>
    <w:rsid w:val="002860A3"/>
    <w:rsid w:val="002E01C3"/>
    <w:rsid w:val="00371FF6"/>
    <w:rsid w:val="004B0806"/>
    <w:rsid w:val="004F07F7"/>
    <w:rsid w:val="00643306"/>
    <w:rsid w:val="00764A1C"/>
    <w:rsid w:val="00940C3C"/>
    <w:rsid w:val="00972115"/>
    <w:rsid w:val="00A81C7B"/>
    <w:rsid w:val="00C7098B"/>
    <w:rsid w:val="00CA0116"/>
    <w:rsid w:val="00CF744D"/>
    <w:rsid w:val="00D161C4"/>
    <w:rsid w:val="00E21378"/>
    <w:rsid w:val="00F0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246B"/>
  <w15:docId w15:val="{D3711DAF-BE44-2C4F-90ED-AC7A7FBF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F0"/>
  </w:style>
  <w:style w:type="paragraph" w:styleId="Heading1">
    <w:name w:val="heading 1"/>
    <w:basedOn w:val="Normal"/>
    <w:next w:val="Normal"/>
    <w:uiPriority w:val="9"/>
    <w:qFormat/>
    <w:rsid w:val="007347D9"/>
    <w:pPr>
      <w:keepNext/>
      <w:jc w:val="center"/>
      <w:outlineLvl w:val="0"/>
    </w:pPr>
    <w:rPr>
      <w:rFonts w:ascii="BBEHIZ+TimesNewRomanPS-BoldMT" w:hAnsi="BBEHIZ+TimesNewRomanPS-BoldMT"/>
      <w:b/>
      <w:snapToGrid w:val="0"/>
      <w:sz w:val="22"/>
      <w:szCs w:val="20"/>
    </w:rPr>
  </w:style>
  <w:style w:type="paragraph" w:styleId="Heading2">
    <w:name w:val="heading 2"/>
    <w:basedOn w:val="Normal"/>
    <w:next w:val="Normal"/>
    <w:uiPriority w:val="9"/>
    <w:semiHidden/>
    <w:unhideWhenUsed/>
    <w:qFormat/>
    <w:rsid w:val="007347D9"/>
    <w:pPr>
      <w:keepNext/>
      <w:outlineLvl w:val="1"/>
    </w:pPr>
    <w:rPr>
      <w:rFonts w:ascii="BBEHIZ+TimesNewRomanPS-BoldMT" w:hAnsi="BBEHIZ+TimesNewRomanPS-BoldMT"/>
      <w:b/>
      <w:snapToGrid w:val="0"/>
      <w:sz w:val="22"/>
      <w:szCs w:val="20"/>
    </w:rPr>
  </w:style>
  <w:style w:type="paragraph" w:styleId="Heading3">
    <w:name w:val="heading 3"/>
    <w:basedOn w:val="Normal"/>
    <w:next w:val="Normal"/>
    <w:link w:val="Heading3Char"/>
    <w:uiPriority w:val="9"/>
    <w:semiHidden/>
    <w:unhideWhenUsed/>
    <w:qFormat/>
    <w:rsid w:val="00D439E4"/>
    <w:pPr>
      <w:keepNext/>
      <w:autoSpaceDE w:val="0"/>
      <w:autoSpaceDN w:val="0"/>
      <w:adjustRightInd w:val="0"/>
      <w:ind w:left="360"/>
      <w:jc w:val="center"/>
      <w:outlineLvl w:val="2"/>
    </w:pPr>
    <w:rPr>
      <w:b/>
      <w:bCs/>
      <w:color w:val="000000" w:themeColor="text1"/>
      <w:sz w:val="32"/>
      <w:szCs w:val="3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rsid w:val="007347D9"/>
    <w:pPr>
      <w:keepNext/>
      <w:outlineLvl w:val="4"/>
    </w:pPr>
    <w:rPr>
      <w:b/>
      <w:snapToGrid w:val="0"/>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97A7B"/>
    <w:pPr>
      <w:tabs>
        <w:tab w:val="center" w:pos="4320"/>
        <w:tab w:val="right" w:pos="8640"/>
      </w:tabs>
    </w:pPr>
  </w:style>
  <w:style w:type="character" w:styleId="PageNumber">
    <w:name w:val="page number"/>
    <w:basedOn w:val="DefaultParagraphFont"/>
    <w:rsid w:val="00697A7B"/>
  </w:style>
  <w:style w:type="paragraph" w:styleId="FootnoteText">
    <w:name w:val="footnote text"/>
    <w:basedOn w:val="Normal"/>
    <w:semiHidden/>
    <w:rsid w:val="00697A7B"/>
    <w:rPr>
      <w:sz w:val="20"/>
      <w:szCs w:val="20"/>
    </w:rPr>
  </w:style>
  <w:style w:type="character" w:styleId="FootnoteReference">
    <w:name w:val="footnote reference"/>
    <w:semiHidden/>
    <w:rsid w:val="00697A7B"/>
    <w:rPr>
      <w:vertAlign w:val="superscript"/>
    </w:rPr>
  </w:style>
  <w:style w:type="paragraph" w:styleId="DocumentMap">
    <w:name w:val="Document Map"/>
    <w:basedOn w:val="Normal"/>
    <w:semiHidden/>
    <w:rsid w:val="0001791B"/>
    <w:pPr>
      <w:shd w:val="clear" w:color="auto" w:fill="000080"/>
    </w:pPr>
    <w:rPr>
      <w:rFonts w:ascii="Tahoma" w:hAnsi="Tahoma" w:cs="Tahoma"/>
      <w:sz w:val="20"/>
      <w:szCs w:val="20"/>
    </w:rPr>
  </w:style>
  <w:style w:type="paragraph" w:styleId="BalloonText">
    <w:name w:val="Balloon Text"/>
    <w:basedOn w:val="Normal"/>
    <w:semiHidden/>
    <w:rsid w:val="0001791B"/>
    <w:rPr>
      <w:rFonts w:ascii="Tahoma" w:hAnsi="Tahoma" w:cs="Tahoma"/>
      <w:sz w:val="16"/>
      <w:szCs w:val="16"/>
    </w:rPr>
  </w:style>
  <w:style w:type="table" w:styleId="TableGrid">
    <w:name w:val="Table Grid"/>
    <w:basedOn w:val="TableNormal"/>
    <w:uiPriority w:val="59"/>
    <w:rsid w:val="005B4D7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347D9"/>
    <w:rPr>
      <w:rFonts w:ascii="BBEHIZ+TimesNewRomanPS-BoldMT" w:hAnsi="BBEHIZ+TimesNewRomanPS-BoldMT"/>
      <w:b/>
      <w:snapToGrid w:val="0"/>
      <w:sz w:val="22"/>
      <w:szCs w:val="20"/>
    </w:rPr>
  </w:style>
  <w:style w:type="paragraph" w:styleId="List2">
    <w:name w:val="List 2"/>
    <w:basedOn w:val="Normal"/>
    <w:rsid w:val="002933C4"/>
    <w:pPr>
      <w:ind w:left="720" w:hanging="360"/>
    </w:pPr>
  </w:style>
  <w:style w:type="character" w:styleId="Hyperlink">
    <w:name w:val="Hyperlink"/>
    <w:rsid w:val="005178F6"/>
    <w:rPr>
      <w:color w:val="0000FF"/>
      <w:u w:val="single"/>
    </w:rPr>
  </w:style>
  <w:style w:type="paragraph" w:styleId="Header">
    <w:name w:val="header"/>
    <w:basedOn w:val="Normal"/>
    <w:rsid w:val="00120528"/>
    <w:pPr>
      <w:tabs>
        <w:tab w:val="center" w:pos="4320"/>
        <w:tab w:val="right" w:pos="8640"/>
      </w:tabs>
    </w:pPr>
  </w:style>
  <w:style w:type="character" w:styleId="FollowedHyperlink">
    <w:name w:val="FollowedHyperlink"/>
    <w:rsid w:val="00AA1EA6"/>
    <w:rPr>
      <w:color w:val="800080"/>
      <w:u w:val="single"/>
    </w:rPr>
  </w:style>
  <w:style w:type="paragraph" w:customStyle="1" w:styleId="results">
    <w:name w:val="results"/>
    <w:basedOn w:val="Normal"/>
    <w:rsid w:val="00D31706"/>
    <w:pPr>
      <w:spacing w:before="100" w:beforeAutospacing="1" w:after="100" w:afterAutospacing="1"/>
    </w:pPr>
  </w:style>
  <w:style w:type="paragraph" w:styleId="NormalWeb">
    <w:name w:val="Normal (Web)"/>
    <w:basedOn w:val="Normal"/>
    <w:rsid w:val="00BC27E0"/>
    <w:pPr>
      <w:spacing w:before="100" w:beforeAutospacing="1" w:after="100" w:afterAutospacing="1"/>
    </w:pPr>
  </w:style>
  <w:style w:type="paragraph" w:styleId="ListParagraph">
    <w:name w:val="List Paragraph"/>
    <w:basedOn w:val="Normal"/>
    <w:uiPriority w:val="34"/>
    <w:qFormat/>
    <w:rsid w:val="009F5855"/>
    <w:pPr>
      <w:ind w:left="720"/>
      <w:contextualSpacing/>
    </w:pPr>
  </w:style>
  <w:style w:type="character" w:customStyle="1" w:styleId="Heading3Char">
    <w:name w:val="Heading 3 Char"/>
    <w:basedOn w:val="DefaultParagraphFont"/>
    <w:link w:val="Heading3"/>
    <w:rsid w:val="00D439E4"/>
    <w:rPr>
      <w:b/>
      <w:bCs/>
      <w:color w:val="000000" w:themeColor="text1"/>
      <w:sz w:val="32"/>
      <w:szCs w:val="30"/>
    </w:rPr>
  </w:style>
  <w:style w:type="character" w:styleId="CommentReference">
    <w:name w:val="annotation reference"/>
    <w:basedOn w:val="DefaultParagraphFont"/>
    <w:semiHidden/>
    <w:unhideWhenUsed/>
    <w:rsid w:val="00FF79FE"/>
    <w:rPr>
      <w:sz w:val="16"/>
      <w:szCs w:val="16"/>
    </w:rPr>
  </w:style>
  <w:style w:type="paragraph" w:styleId="CommentText">
    <w:name w:val="annotation text"/>
    <w:basedOn w:val="Normal"/>
    <w:link w:val="CommentTextChar"/>
    <w:semiHidden/>
    <w:unhideWhenUsed/>
    <w:rsid w:val="00FF79FE"/>
    <w:rPr>
      <w:sz w:val="20"/>
      <w:szCs w:val="20"/>
    </w:rPr>
  </w:style>
  <w:style w:type="character" w:customStyle="1" w:styleId="CommentTextChar">
    <w:name w:val="Comment Text Char"/>
    <w:basedOn w:val="DefaultParagraphFont"/>
    <w:link w:val="CommentText"/>
    <w:semiHidden/>
    <w:rsid w:val="00FF79FE"/>
  </w:style>
  <w:style w:type="paragraph" w:styleId="CommentSubject">
    <w:name w:val="annotation subject"/>
    <w:basedOn w:val="CommentText"/>
    <w:next w:val="CommentText"/>
    <w:link w:val="CommentSubjectChar"/>
    <w:semiHidden/>
    <w:unhideWhenUsed/>
    <w:rsid w:val="00FF79FE"/>
    <w:rPr>
      <w:b/>
      <w:bCs/>
    </w:rPr>
  </w:style>
  <w:style w:type="character" w:customStyle="1" w:styleId="CommentSubjectChar">
    <w:name w:val="Comment Subject Char"/>
    <w:basedOn w:val="CommentTextChar"/>
    <w:link w:val="CommentSubject"/>
    <w:semiHidden/>
    <w:rsid w:val="00FF79FE"/>
    <w:rPr>
      <w:b/>
      <w:bCs/>
    </w:rPr>
  </w:style>
  <w:style w:type="character" w:styleId="UnresolvedMention">
    <w:name w:val="Unresolved Mention"/>
    <w:basedOn w:val="DefaultParagraphFont"/>
    <w:uiPriority w:val="99"/>
    <w:semiHidden/>
    <w:unhideWhenUsed/>
    <w:rsid w:val="00300D35"/>
    <w:rPr>
      <w:color w:val="605E5C"/>
      <w:shd w:val="clear" w:color="auto" w:fill="E1DFDD"/>
    </w:rPr>
  </w:style>
  <w:style w:type="character" w:customStyle="1" w:styleId="FooterChar">
    <w:name w:val="Footer Char"/>
    <w:basedOn w:val="DefaultParagraphFont"/>
    <w:link w:val="Footer"/>
    <w:uiPriority w:val="99"/>
    <w:rsid w:val="0005743F"/>
    <w:rPr>
      <w:sz w:val="24"/>
      <w:szCs w:val="24"/>
    </w:rPr>
  </w:style>
  <w:style w:type="paragraph" w:styleId="Revision">
    <w:name w:val="Revision"/>
    <w:hidden/>
    <w:uiPriority w:val="99"/>
    <w:semiHidden/>
    <w:rsid w:val="006B5DD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120"/>
    </w:pPr>
    <w:tblPr>
      <w:tblStyleRowBandSize w:val="1"/>
      <w:tblStyleColBandSize w:val="1"/>
      <w:tblCellMar>
        <w:left w:w="115" w:type="dxa"/>
        <w:right w:w="115" w:type="dxa"/>
      </w:tblCellMar>
    </w:tblPr>
  </w:style>
  <w:style w:type="table" w:customStyle="1" w:styleId="a2">
    <w:basedOn w:val="TableNormal"/>
    <w:pPr>
      <w:spacing w:after="12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yperlink" Target="https://www.tc.columbia.edu/international/current-students/employment--taxes/f-1-visa-employment/f-1-practical-training/" TargetMode="External"/><Relationship Id="rId2" Type="http://schemas.openxmlformats.org/officeDocument/2006/relationships/numbering" Target="numbering.xml"/><Relationship Id="rId16" Type="http://schemas.openxmlformats.org/officeDocument/2006/relationships/hyperlink" Target="https://www.tc.columbia.edu/academics/cours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docs.google.com/document/d/1dkbSENeLMNgBn00FSa4VHqF-iNC-IHDsekNzFYQPH3A/edit" TargetMode="External"/><Relationship Id="rId23" Type="http://schemas.openxmlformats.org/officeDocument/2006/relationships/theme" Target="theme/theme1.xml"/><Relationship Id="rId10" Type="http://schemas.openxmlformats.org/officeDocument/2006/relationships/hyperlink" Target="mailto:drago-severson@tc.columbi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4+VgxCkog+fHXtocBpyvJwRQuA==">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dc:creator>
  <cp:lastModifiedBy>tbf2113</cp:lastModifiedBy>
  <cp:revision>2</cp:revision>
  <dcterms:created xsi:type="dcterms:W3CDTF">2023-09-05T19:20:00Z</dcterms:created>
  <dcterms:modified xsi:type="dcterms:W3CDTF">2023-09-05T19:20:00Z</dcterms:modified>
</cp:coreProperties>
</file>